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73E">
      <w:pPr>
        <w:widowControl/>
        <w:spacing w:after="240" w:line="280" w:lineRule="atLeast"/>
        <w:jc w:val="center"/>
        <w:rPr>
          <w:rFonts w:hint="default" w:ascii="Times New Roman" w:hAnsi="Times New Roman" w:eastAsia="宋体" w:cs="Times New Roman"/>
          <w:b/>
          <w:bCs/>
          <w:color w:val="auto"/>
          <w:kern w:val="0"/>
          <w:sz w:val="32"/>
          <w:szCs w:val="32"/>
          <w:highlight w:val="none"/>
          <w:lang w:val="en-US" w:eastAsia="zh-CN"/>
        </w:rPr>
      </w:pPr>
      <w:r>
        <w:rPr>
          <w:rFonts w:hint="eastAsia" w:ascii="Times New Roman" w:hAnsi="Times New Roman" w:eastAsia="宋体" w:cs="Times New Roman"/>
          <w:b/>
          <w:bCs/>
          <w:color w:val="auto"/>
          <w:kern w:val="0"/>
          <w:sz w:val="32"/>
          <w:szCs w:val="32"/>
          <w:highlight w:val="none"/>
          <w:lang w:val="en-US" w:eastAsia="zh-CN"/>
        </w:rPr>
        <w:t>临床试验机构与SMO服务合作协议书</w:t>
      </w:r>
    </w:p>
    <w:p w14:paraId="371DCA07">
      <w:pPr>
        <w:widowControl/>
        <w:spacing w:after="240" w:line="280" w:lineRule="atLeast"/>
        <w:jc w:val="center"/>
        <w:rPr>
          <w:rFonts w:hint="eastAsia" w:ascii="Times New Roman" w:hAnsi="Times New Roman" w:eastAsia="宋体" w:cs="Times New Roman"/>
          <w:b/>
          <w:bCs/>
          <w:color w:val="auto"/>
          <w:kern w:val="0"/>
          <w:sz w:val="32"/>
          <w:szCs w:val="32"/>
          <w:highlight w:val="none"/>
          <w:lang w:val="en-US" w:eastAsia="zh-CN"/>
        </w:rPr>
      </w:pPr>
    </w:p>
    <w:tbl>
      <w:tblPr>
        <w:tblStyle w:val="6"/>
        <w:tblW w:w="9379" w:type="dxa"/>
        <w:tblInd w:w="0" w:type="dxa"/>
        <w:tblLayout w:type="fixed"/>
        <w:tblCellMar>
          <w:top w:w="0" w:type="dxa"/>
          <w:left w:w="108" w:type="dxa"/>
          <w:bottom w:w="0" w:type="dxa"/>
          <w:right w:w="108" w:type="dxa"/>
        </w:tblCellMar>
      </w:tblPr>
      <w:tblGrid>
        <w:gridCol w:w="3957"/>
        <w:gridCol w:w="2330"/>
        <w:gridCol w:w="3092"/>
      </w:tblGrid>
      <w:tr w14:paraId="01168BB5">
        <w:tblPrEx>
          <w:tblCellMar>
            <w:top w:w="0" w:type="dxa"/>
            <w:left w:w="108" w:type="dxa"/>
            <w:bottom w:w="0" w:type="dxa"/>
            <w:right w:w="108" w:type="dxa"/>
          </w:tblCellMar>
        </w:tblPrEx>
        <w:tc>
          <w:tcPr>
            <w:tcW w:w="9379" w:type="dxa"/>
            <w:gridSpan w:val="3"/>
            <w:noWrap w:val="0"/>
            <w:vAlign w:val="top"/>
          </w:tcPr>
          <w:p w14:paraId="7561BBF3">
            <w:pPr>
              <w:spacing w:line="560" w:lineRule="exact"/>
              <w:rPr>
                <w:rFonts w:hint="eastAsia" w:ascii="宋体" w:hAnsi="宋体" w:eastAsia="宋体" w:cs="宋体"/>
                <w:sz w:val="24"/>
                <w:szCs w:val="24"/>
                <w:highlight w:val="none"/>
              </w:rPr>
            </w:pPr>
            <w:r>
              <w:rPr>
                <w:rFonts w:hint="eastAsia" w:ascii="宋体" w:hAnsi="宋体" w:eastAsia="宋体" w:cs="宋体"/>
                <w:b/>
                <w:color w:val="auto"/>
                <w:kern w:val="0"/>
                <w:sz w:val="24"/>
                <w:szCs w:val="24"/>
                <w:highlight w:val="none"/>
                <w:lang w:val="en-US" w:eastAsia="zh-CN"/>
              </w:rPr>
              <w:t>协议编号：</w:t>
            </w:r>
            <w:r>
              <w:rPr>
                <w:rFonts w:hint="eastAsia" w:ascii="宋体" w:hAnsi="宋体" w:eastAsia="宋体" w:cs="宋体"/>
                <w:color w:val="auto"/>
                <w:kern w:val="0"/>
                <w:sz w:val="24"/>
                <w:szCs w:val="24"/>
                <w:highlight w:val="none"/>
                <w:lang w:val="en-US" w:eastAsia="zh-CN"/>
              </w:rPr>
              <w:t xml:space="preserve">     </w:t>
            </w:r>
          </w:p>
        </w:tc>
      </w:tr>
      <w:tr w14:paraId="4C8955FF">
        <w:tblPrEx>
          <w:tblCellMar>
            <w:top w:w="0" w:type="dxa"/>
            <w:left w:w="108" w:type="dxa"/>
            <w:bottom w:w="0" w:type="dxa"/>
            <w:right w:w="108" w:type="dxa"/>
          </w:tblCellMar>
        </w:tblPrEx>
        <w:tc>
          <w:tcPr>
            <w:tcW w:w="9379" w:type="dxa"/>
            <w:gridSpan w:val="3"/>
            <w:noWrap w:val="0"/>
            <w:vAlign w:val="top"/>
          </w:tcPr>
          <w:p w14:paraId="4DC8C559">
            <w:pPr>
              <w:pStyle w:val="2"/>
              <w:rPr>
                <w:rFonts w:hint="eastAsia" w:ascii="宋体" w:hAnsi="宋体" w:eastAsia="宋体" w:cs="宋体"/>
                <w:sz w:val="24"/>
                <w:szCs w:val="24"/>
                <w:highlight w:val="none"/>
                <w:lang w:val="en-US" w:eastAsia="zh-CN"/>
              </w:rPr>
            </w:pPr>
          </w:p>
          <w:p w14:paraId="68C37EB2">
            <w:pPr>
              <w:rPr>
                <w:rFonts w:hint="eastAsia" w:ascii="宋体" w:hAnsi="宋体" w:eastAsia="宋体" w:cs="宋体"/>
                <w:sz w:val="24"/>
                <w:szCs w:val="24"/>
                <w:highlight w:val="none"/>
                <w:lang w:val="en-US" w:eastAsia="zh-CN"/>
              </w:rPr>
            </w:pPr>
          </w:p>
        </w:tc>
      </w:tr>
      <w:tr w14:paraId="7CF8CA46">
        <w:tblPrEx>
          <w:tblCellMar>
            <w:top w:w="0" w:type="dxa"/>
            <w:left w:w="108" w:type="dxa"/>
            <w:bottom w:w="0" w:type="dxa"/>
            <w:right w:w="108" w:type="dxa"/>
          </w:tblCellMar>
        </w:tblPrEx>
        <w:trPr>
          <w:trHeight w:val="857" w:hRule="atLeast"/>
        </w:trPr>
        <w:tc>
          <w:tcPr>
            <w:tcW w:w="3957" w:type="dxa"/>
            <w:tcBorders>
              <w:top w:val="nil"/>
            </w:tcBorders>
            <w:noWrap w:val="0"/>
            <w:vAlign w:val="center"/>
          </w:tcPr>
          <w:p w14:paraId="28315A51">
            <w:pPr>
              <w:spacing w:line="560" w:lineRule="exac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甲方：</w:t>
            </w:r>
            <w:r>
              <w:rPr>
                <w:rFonts w:hint="eastAsia" w:ascii="宋体" w:hAnsi="宋体" w:eastAsia="宋体" w:cs="宋体"/>
                <w:b/>
                <w:kern w:val="0"/>
                <w:sz w:val="24"/>
                <w:highlight w:val="none"/>
              </w:rPr>
              <w:t>江门市五邑中医院</w:t>
            </w:r>
          </w:p>
        </w:tc>
        <w:tc>
          <w:tcPr>
            <w:tcW w:w="5422" w:type="dxa"/>
            <w:gridSpan w:val="2"/>
            <w:tcBorders>
              <w:top w:val="nil"/>
            </w:tcBorders>
            <w:noWrap w:val="0"/>
            <w:vAlign w:val="center"/>
          </w:tcPr>
          <w:p w14:paraId="066B2891">
            <w:pPr>
              <w:spacing w:line="560" w:lineRule="exac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2"/>
                <w:szCs w:val="22"/>
                <w:highlight w:val="none"/>
                <w:lang w:val="en-US" w:eastAsia="zh-CN"/>
              </w:rPr>
              <w:t>地址：</w:t>
            </w:r>
            <w:r>
              <w:rPr>
                <w:rFonts w:hint="eastAsia" w:ascii="宋体" w:hAnsi="宋体" w:eastAsia="宋体" w:cs="宋体"/>
                <w:b/>
                <w:color w:val="auto"/>
                <w:sz w:val="24"/>
                <w:szCs w:val="24"/>
                <w:highlight w:val="none"/>
                <w:lang w:val="en-US" w:eastAsia="zh-CN"/>
              </w:rPr>
              <w:t>广东省江门市蓬江区华园东路30号</w:t>
            </w:r>
          </w:p>
        </w:tc>
      </w:tr>
      <w:tr w14:paraId="05193EAA">
        <w:tblPrEx>
          <w:tblCellMar>
            <w:top w:w="0" w:type="dxa"/>
            <w:left w:w="108" w:type="dxa"/>
            <w:bottom w:w="0" w:type="dxa"/>
            <w:right w:w="108" w:type="dxa"/>
          </w:tblCellMar>
        </w:tblPrEx>
        <w:trPr>
          <w:trHeight w:val="548" w:hRule="atLeast"/>
        </w:trPr>
        <w:tc>
          <w:tcPr>
            <w:tcW w:w="9379" w:type="dxa"/>
            <w:gridSpan w:val="3"/>
            <w:noWrap w:val="0"/>
            <w:vAlign w:val="center"/>
          </w:tcPr>
          <w:p w14:paraId="7BE6E102">
            <w:pPr>
              <w:spacing w:line="560" w:lineRule="exact"/>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社会信用代码：</w:t>
            </w:r>
            <w:r>
              <w:rPr>
                <w:rFonts w:hint="eastAsia" w:ascii="宋体" w:hAnsi="宋体" w:eastAsia="宋体" w:cs="宋体"/>
                <w:b/>
                <w:color w:val="auto"/>
                <w:sz w:val="24"/>
                <w:szCs w:val="24"/>
                <w:highlight w:val="none"/>
                <w:lang w:val="en-US" w:eastAsia="zh-CN"/>
              </w:rPr>
              <w:t>124407004561771382</w:t>
            </w:r>
          </w:p>
        </w:tc>
      </w:tr>
      <w:tr w14:paraId="2527842A">
        <w:tblPrEx>
          <w:tblCellMar>
            <w:top w:w="0" w:type="dxa"/>
            <w:left w:w="108" w:type="dxa"/>
            <w:bottom w:w="0" w:type="dxa"/>
            <w:right w:w="108" w:type="dxa"/>
          </w:tblCellMar>
        </w:tblPrEx>
        <w:trPr>
          <w:trHeight w:val="548" w:hRule="atLeast"/>
        </w:trPr>
        <w:tc>
          <w:tcPr>
            <w:tcW w:w="3957" w:type="dxa"/>
            <w:noWrap w:val="0"/>
            <w:vAlign w:val="center"/>
          </w:tcPr>
          <w:p w14:paraId="46942064">
            <w:pPr>
              <w:spacing w:before="240" w:after="0" w:line="240" w:lineRule="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法定代表人：章光华</w:t>
            </w:r>
          </w:p>
        </w:tc>
        <w:tc>
          <w:tcPr>
            <w:tcW w:w="2330" w:type="dxa"/>
            <w:noWrap w:val="0"/>
            <w:vAlign w:val="center"/>
          </w:tcPr>
          <w:p w14:paraId="37323075">
            <w:pPr>
              <w:spacing w:before="240" w:after="0" w:line="240" w:lineRule="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联系人：</w:t>
            </w:r>
            <w:r>
              <w:rPr>
                <w:rFonts w:hint="eastAsia" w:ascii="宋体" w:hAnsi="宋体" w:eastAsia="宋体" w:cs="宋体"/>
                <w:b/>
                <w:kern w:val="0"/>
                <w:sz w:val="24"/>
                <w:szCs w:val="24"/>
                <w:highlight w:val="none"/>
                <w:lang w:val="en-US" w:eastAsia="zh-CN"/>
              </w:rPr>
              <w:t>何秀玲</w:t>
            </w:r>
          </w:p>
        </w:tc>
        <w:tc>
          <w:tcPr>
            <w:tcW w:w="3092" w:type="dxa"/>
            <w:noWrap w:val="0"/>
            <w:vAlign w:val="center"/>
          </w:tcPr>
          <w:p w14:paraId="6EAD50F9">
            <w:pPr>
              <w:spacing w:before="240" w:after="0" w:line="240" w:lineRule="auto"/>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邮政编码：</w:t>
            </w:r>
            <w:r>
              <w:rPr>
                <w:rFonts w:hint="eastAsia" w:ascii="宋体" w:hAnsi="宋体" w:eastAsia="宋体" w:cs="宋体"/>
                <w:b/>
                <w:sz w:val="24"/>
                <w:szCs w:val="24"/>
                <w:highlight w:val="none"/>
              </w:rPr>
              <w:t>529000</w:t>
            </w:r>
          </w:p>
        </w:tc>
      </w:tr>
      <w:tr w14:paraId="31F4A910">
        <w:tblPrEx>
          <w:tblCellMar>
            <w:top w:w="0" w:type="dxa"/>
            <w:left w:w="108" w:type="dxa"/>
            <w:bottom w:w="0" w:type="dxa"/>
            <w:right w:w="108" w:type="dxa"/>
          </w:tblCellMar>
        </w:tblPrEx>
        <w:trPr>
          <w:trHeight w:val="822" w:hRule="atLeast"/>
        </w:trPr>
        <w:tc>
          <w:tcPr>
            <w:tcW w:w="3957" w:type="dxa"/>
            <w:noWrap w:val="0"/>
            <w:vAlign w:val="center"/>
          </w:tcPr>
          <w:p w14:paraId="64F7FC65">
            <w:pPr>
              <w:spacing w:before="240" w:after="0" w:line="240" w:lineRule="auto"/>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联系电话：</w:t>
            </w:r>
            <w:bookmarkStart w:id="0" w:name="_GoBack"/>
            <w:r>
              <w:rPr>
                <w:rFonts w:hint="eastAsia" w:ascii="宋体" w:hAnsi="宋体" w:eastAsia="宋体" w:cs="宋体"/>
                <w:b/>
                <w:color w:val="auto"/>
                <w:sz w:val="24"/>
                <w:szCs w:val="24"/>
                <w:highlight w:val="none"/>
                <w:lang w:val="en-US" w:eastAsia="zh-CN"/>
              </w:rPr>
              <w:t>15946480038</w:t>
            </w:r>
            <w:bookmarkEnd w:id="0"/>
          </w:p>
        </w:tc>
        <w:tc>
          <w:tcPr>
            <w:tcW w:w="2330" w:type="dxa"/>
            <w:noWrap w:val="0"/>
            <w:vAlign w:val="center"/>
          </w:tcPr>
          <w:p w14:paraId="0235DF79">
            <w:pPr>
              <w:spacing w:before="240" w:after="0" w:line="240" w:lineRule="auto"/>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传真：0750-3509641</w:t>
            </w:r>
          </w:p>
        </w:tc>
        <w:tc>
          <w:tcPr>
            <w:tcW w:w="3092" w:type="dxa"/>
            <w:noWrap w:val="0"/>
            <w:vAlign w:val="center"/>
          </w:tcPr>
          <w:p w14:paraId="258A5C87">
            <w:pPr>
              <w:spacing w:before="240" w:after="0" w:line="240" w:lineRule="auto"/>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E-mail：wyzyyjgb@126.com</w:t>
            </w:r>
          </w:p>
        </w:tc>
      </w:tr>
    </w:tbl>
    <w:p w14:paraId="4DFD6482">
      <w:pPr>
        <w:widowControl/>
        <w:spacing w:after="240" w:line="280" w:lineRule="atLeast"/>
        <w:jc w:val="center"/>
        <w:rPr>
          <w:rFonts w:hint="eastAsia" w:ascii="Times New Roman" w:hAnsi="Times New Roman" w:eastAsia="宋体" w:cs="Times New Roman"/>
          <w:b/>
          <w:bCs/>
          <w:color w:val="auto"/>
          <w:kern w:val="0"/>
          <w:sz w:val="32"/>
          <w:szCs w:val="32"/>
          <w:highlight w:val="none"/>
          <w:lang w:val="en-US" w:eastAsia="zh-CN"/>
        </w:rPr>
      </w:pPr>
    </w:p>
    <w:tbl>
      <w:tblPr>
        <w:tblStyle w:val="6"/>
        <w:tblW w:w="9379" w:type="dxa"/>
        <w:tblInd w:w="0" w:type="dxa"/>
        <w:tblLayout w:type="fixed"/>
        <w:tblCellMar>
          <w:top w:w="0" w:type="dxa"/>
          <w:left w:w="108" w:type="dxa"/>
          <w:bottom w:w="0" w:type="dxa"/>
          <w:right w:w="108" w:type="dxa"/>
        </w:tblCellMar>
      </w:tblPr>
      <w:tblGrid>
        <w:gridCol w:w="3957"/>
        <w:gridCol w:w="2113"/>
        <w:gridCol w:w="3309"/>
      </w:tblGrid>
      <w:tr w14:paraId="5274F02E">
        <w:tblPrEx>
          <w:tblCellMar>
            <w:top w:w="0" w:type="dxa"/>
            <w:left w:w="108" w:type="dxa"/>
            <w:bottom w:w="0" w:type="dxa"/>
            <w:right w:w="108" w:type="dxa"/>
          </w:tblCellMar>
        </w:tblPrEx>
        <w:trPr>
          <w:trHeight w:val="857" w:hRule="atLeast"/>
        </w:trPr>
        <w:tc>
          <w:tcPr>
            <w:tcW w:w="3957" w:type="dxa"/>
            <w:tcBorders>
              <w:top w:val="nil"/>
            </w:tcBorders>
            <w:noWrap w:val="0"/>
            <w:vAlign w:val="center"/>
          </w:tcPr>
          <w:p w14:paraId="722FE169">
            <w:pPr>
              <w:spacing w:line="560" w:lineRule="exac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乙方：</w:t>
            </w:r>
          </w:p>
        </w:tc>
        <w:tc>
          <w:tcPr>
            <w:tcW w:w="5422" w:type="dxa"/>
            <w:gridSpan w:val="2"/>
            <w:tcBorders>
              <w:top w:val="nil"/>
            </w:tcBorders>
            <w:noWrap w:val="0"/>
            <w:vAlign w:val="center"/>
          </w:tcPr>
          <w:p w14:paraId="7D60BBB1">
            <w:pPr>
              <w:spacing w:line="560" w:lineRule="exac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2"/>
                <w:szCs w:val="22"/>
                <w:highlight w:val="none"/>
                <w:lang w:val="en-US" w:eastAsia="zh-CN"/>
              </w:rPr>
              <w:t>地址：</w:t>
            </w:r>
          </w:p>
        </w:tc>
      </w:tr>
      <w:tr w14:paraId="796ADA2E">
        <w:tblPrEx>
          <w:tblCellMar>
            <w:top w:w="0" w:type="dxa"/>
            <w:left w:w="108" w:type="dxa"/>
            <w:bottom w:w="0" w:type="dxa"/>
            <w:right w:w="108" w:type="dxa"/>
          </w:tblCellMar>
        </w:tblPrEx>
        <w:trPr>
          <w:trHeight w:val="548" w:hRule="atLeast"/>
        </w:trPr>
        <w:tc>
          <w:tcPr>
            <w:tcW w:w="9379" w:type="dxa"/>
            <w:gridSpan w:val="3"/>
            <w:noWrap w:val="0"/>
            <w:vAlign w:val="center"/>
          </w:tcPr>
          <w:p w14:paraId="2DC63336">
            <w:pPr>
              <w:spacing w:line="560" w:lineRule="exact"/>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社会信用代码：</w:t>
            </w:r>
          </w:p>
        </w:tc>
      </w:tr>
      <w:tr w14:paraId="365A9D17">
        <w:tblPrEx>
          <w:tblCellMar>
            <w:top w:w="0" w:type="dxa"/>
            <w:left w:w="108" w:type="dxa"/>
            <w:bottom w:w="0" w:type="dxa"/>
            <w:right w:w="108" w:type="dxa"/>
          </w:tblCellMar>
        </w:tblPrEx>
        <w:trPr>
          <w:trHeight w:val="548" w:hRule="atLeast"/>
        </w:trPr>
        <w:tc>
          <w:tcPr>
            <w:tcW w:w="3957" w:type="dxa"/>
            <w:noWrap w:val="0"/>
            <w:vAlign w:val="center"/>
          </w:tcPr>
          <w:p w14:paraId="3D98A5EC">
            <w:pPr>
              <w:spacing w:line="560" w:lineRule="exac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法定代表人：</w:t>
            </w:r>
          </w:p>
        </w:tc>
        <w:tc>
          <w:tcPr>
            <w:tcW w:w="2113" w:type="dxa"/>
            <w:noWrap w:val="0"/>
            <w:vAlign w:val="center"/>
          </w:tcPr>
          <w:p w14:paraId="765D0C94">
            <w:pPr>
              <w:spacing w:line="560" w:lineRule="exact"/>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联系人：</w:t>
            </w:r>
          </w:p>
        </w:tc>
        <w:tc>
          <w:tcPr>
            <w:tcW w:w="3309" w:type="dxa"/>
            <w:noWrap w:val="0"/>
            <w:vAlign w:val="center"/>
          </w:tcPr>
          <w:p w14:paraId="06899583">
            <w:pPr>
              <w:spacing w:line="560" w:lineRule="exact"/>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邮政编码：</w:t>
            </w:r>
          </w:p>
        </w:tc>
      </w:tr>
      <w:tr w14:paraId="01C99A1C">
        <w:tblPrEx>
          <w:tblCellMar>
            <w:top w:w="0" w:type="dxa"/>
            <w:left w:w="108" w:type="dxa"/>
            <w:bottom w:w="0" w:type="dxa"/>
            <w:right w:w="108" w:type="dxa"/>
          </w:tblCellMar>
        </w:tblPrEx>
        <w:trPr>
          <w:trHeight w:val="822" w:hRule="atLeast"/>
        </w:trPr>
        <w:tc>
          <w:tcPr>
            <w:tcW w:w="3957" w:type="dxa"/>
            <w:noWrap w:val="0"/>
            <w:vAlign w:val="center"/>
          </w:tcPr>
          <w:p w14:paraId="52D21AD3">
            <w:pPr>
              <w:spacing w:line="560" w:lineRule="exact"/>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lang w:val="en-US" w:eastAsia="zh-CN"/>
              </w:rPr>
              <w:t>联系电话：</w:t>
            </w:r>
          </w:p>
        </w:tc>
        <w:tc>
          <w:tcPr>
            <w:tcW w:w="2113" w:type="dxa"/>
            <w:noWrap w:val="0"/>
            <w:vAlign w:val="center"/>
          </w:tcPr>
          <w:p w14:paraId="5CC1EEAE">
            <w:pPr>
              <w:spacing w:line="560" w:lineRule="exact"/>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0"/>
                <w:szCs w:val="20"/>
                <w:highlight w:val="none"/>
                <w:lang w:val="en-US" w:eastAsia="zh-CN"/>
              </w:rPr>
              <w:t>传真：</w:t>
            </w:r>
          </w:p>
        </w:tc>
        <w:tc>
          <w:tcPr>
            <w:tcW w:w="3309" w:type="dxa"/>
            <w:noWrap w:val="0"/>
            <w:vAlign w:val="center"/>
          </w:tcPr>
          <w:p w14:paraId="086F36DD">
            <w:pPr>
              <w:spacing w:line="560" w:lineRule="exact"/>
              <w:rPr>
                <w:rFonts w:hint="default" w:ascii="宋体" w:hAnsi="宋体" w:eastAsia="宋体" w:cs="宋体"/>
                <w:b/>
                <w:color w:val="auto"/>
                <w:kern w:val="0"/>
                <w:sz w:val="24"/>
                <w:szCs w:val="24"/>
                <w:highlight w:val="none"/>
                <w:lang w:val="en-US" w:eastAsia="zh-CN"/>
              </w:rPr>
            </w:pPr>
            <w:r>
              <w:rPr>
                <w:rFonts w:hint="eastAsia" w:ascii="宋体" w:hAnsi="宋体" w:eastAsia="宋体" w:cs="宋体"/>
                <w:b/>
                <w:color w:val="auto"/>
                <w:sz w:val="24"/>
                <w:szCs w:val="24"/>
                <w:highlight w:val="none"/>
                <w:lang w:val="en-US" w:eastAsia="zh-CN"/>
              </w:rPr>
              <w:t>E-mail：</w:t>
            </w:r>
          </w:p>
        </w:tc>
      </w:tr>
    </w:tbl>
    <w:p w14:paraId="26C02BD2">
      <w:pPr>
        <w:spacing w:line="360" w:lineRule="auto"/>
        <w:jc w:val="left"/>
        <w:rPr>
          <w:rFonts w:hint="eastAsia" w:ascii="宋体" w:hAnsi="宋体" w:cs="宋体"/>
          <w:b/>
          <w:kern w:val="0"/>
          <w:sz w:val="24"/>
          <w:highlight w:val="none"/>
        </w:rPr>
      </w:pPr>
      <w:r>
        <w:rPr>
          <w:rFonts w:hint="eastAsia" w:ascii="宋体" w:hAnsi="宋体" w:cs="宋体"/>
          <w:b/>
          <w:kern w:val="0"/>
          <w:sz w:val="24"/>
          <w:highlight w:val="none"/>
        </w:rPr>
        <w:t>委托方（甲方）：江门市五邑中医院</w:t>
      </w:r>
    </w:p>
    <w:p w14:paraId="2D20367C">
      <w:pPr>
        <w:spacing w:line="360" w:lineRule="auto"/>
        <w:jc w:val="left"/>
        <w:rPr>
          <w:rFonts w:hint="eastAsia" w:ascii="宋体" w:hAnsi="宋体" w:cs="宋体"/>
          <w:b/>
          <w:kern w:val="0"/>
          <w:sz w:val="24"/>
          <w:highlight w:val="none"/>
        </w:rPr>
      </w:pPr>
      <w:r>
        <w:rPr>
          <w:rFonts w:hint="eastAsia" w:ascii="宋体" w:hAnsi="宋体" w:cs="宋体"/>
          <w:b/>
          <w:kern w:val="0"/>
          <w:sz w:val="24"/>
          <w:highlight w:val="none"/>
        </w:rPr>
        <w:t>受托方（乙方）：</w:t>
      </w:r>
    </w:p>
    <w:p w14:paraId="7273C3F2">
      <w:pPr>
        <w:spacing w:line="360" w:lineRule="auto"/>
        <w:jc w:val="left"/>
        <w:rPr>
          <w:rFonts w:hint="eastAsia" w:ascii="宋体" w:hAnsi="宋体" w:cs="宋体"/>
          <w:b/>
          <w:kern w:val="0"/>
          <w:sz w:val="24"/>
          <w:highlight w:val="none"/>
        </w:rPr>
      </w:pPr>
    </w:p>
    <w:p w14:paraId="43CBEE7E">
      <w:pPr>
        <w:spacing w:line="360" w:lineRule="auto"/>
        <w:jc w:val="left"/>
        <w:rPr>
          <w:rFonts w:hint="eastAsia" w:ascii="宋体" w:hAnsi="宋体" w:cs="宋体"/>
          <w:bCs/>
          <w:kern w:val="0"/>
          <w:sz w:val="24"/>
          <w:highlight w:val="none"/>
        </w:rPr>
      </w:pPr>
      <w:r>
        <w:rPr>
          <w:rFonts w:hint="eastAsia" w:ascii="宋体" w:hAnsi="宋体" w:cs="宋体"/>
          <w:b/>
          <w:kern w:val="0"/>
          <w:sz w:val="24"/>
          <w:highlight w:val="none"/>
        </w:rPr>
        <w:t>第一条 总则</w:t>
      </w:r>
    </w:p>
    <w:p w14:paraId="7958F6CA">
      <w:pPr>
        <w:spacing w:line="360" w:lineRule="auto"/>
        <w:ind w:firstLine="240" w:firstLineChars="100"/>
        <w:rPr>
          <w:rFonts w:hint="eastAsia" w:ascii="宋体" w:hAnsi="宋体" w:cs="宋体"/>
          <w:sz w:val="24"/>
          <w:highlight w:val="none"/>
        </w:rPr>
      </w:pPr>
      <w:r>
        <w:rPr>
          <w:rFonts w:hint="eastAsia" w:ascii="宋体" w:hAnsi="宋体" w:cs="宋体"/>
          <w:bCs/>
          <w:kern w:val="0"/>
          <w:sz w:val="24"/>
          <w:highlight w:val="none"/>
        </w:rPr>
        <w:t xml:space="preserve">   </w:t>
      </w:r>
      <w:r>
        <w:rPr>
          <w:rFonts w:hint="eastAsia" w:ascii="宋体" w:hAnsi="宋体" w:cs="宋体"/>
          <w:sz w:val="24"/>
          <w:highlight w:val="none"/>
        </w:rPr>
        <w:t>甲、乙双方依据《中华人民共和国民法典》及其它现行法律法规，在平等自愿、协商一致的基础上，签订本合同以共同遵守。</w:t>
      </w:r>
    </w:p>
    <w:p w14:paraId="5FB9ECBC">
      <w:pPr>
        <w:rPr>
          <w:rFonts w:hint="eastAsia"/>
          <w:highlight w:val="none"/>
        </w:rPr>
      </w:pPr>
    </w:p>
    <w:p w14:paraId="66E3C4B8">
      <w:pPr>
        <w:spacing w:line="360" w:lineRule="auto"/>
        <w:jc w:val="left"/>
        <w:rPr>
          <w:rFonts w:hint="eastAsia" w:ascii="宋体" w:hAnsi="宋体" w:cs="宋体"/>
          <w:b/>
          <w:kern w:val="0"/>
          <w:sz w:val="24"/>
          <w:highlight w:val="none"/>
        </w:rPr>
      </w:pPr>
      <w:r>
        <w:rPr>
          <w:rFonts w:hint="eastAsia" w:ascii="宋体" w:hAnsi="宋体" w:cs="宋体"/>
          <w:b/>
          <w:kern w:val="0"/>
          <w:sz w:val="24"/>
          <w:highlight w:val="none"/>
        </w:rPr>
        <w:t>第二条 委托事项</w:t>
      </w:r>
    </w:p>
    <w:p w14:paraId="3A83CE70">
      <w:pPr>
        <w:adjustRightInd w:val="0"/>
        <w:snapToGrid w:val="0"/>
        <w:spacing w:line="336" w:lineRule="auto"/>
        <w:ind w:firstLine="480" w:firstLineChars="200"/>
        <w:rPr>
          <w:rFonts w:hint="eastAsia" w:ascii="Arial" w:hAnsi="宋体" w:cs="Arial"/>
          <w:sz w:val="24"/>
          <w:highlight w:val="none"/>
        </w:rPr>
      </w:pPr>
      <w:r>
        <w:rPr>
          <w:rFonts w:hint="eastAsia" w:ascii="宋体" w:hAnsi="宋体" w:eastAsia="宋体" w:cs="宋体"/>
          <w:sz w:val="24"/>
          <w:highlight w:val="none"/>
        </w:rPr>
        <w:t>甲方为具备《药物临床试验机构管理规定》资质的医疗机构，需委托专业SMO机构协助开展临床试验现场管理。</w:t>
      </w:r>
      <w:r>
        <w:rPr>
          <w:sz w:val="24"/>
          <w:highlight w:val="none"/>
        </w:rPr>
        <w:t>乙方</w:t>
      </w:r>
      <w:r>
        <w:rPr>
          <w:rFonts w:hint="eastAsia"/>
          <w:sz w:val="24"/>
          <w:highlight w:val="none"/>
        </w:rPr>
        <w:t>清楚</w:t>
      </w:r>
      <w:r>
        <w:rPr>
          <w:sz w:val="24"/>
          <w:highlight w:val="none"/>
        </w:rPr>
        <w:t>甲方所委托内容并自愿接受甲方的委托</w:t>
      </w:r>
      <w:r>
        <w:rPr>
          <w:rFonts w:hint="eastAsia" w:ascii="Arial" w:hAnsi="宋体" w:cs="Arial"/>
          <w:sz w:val="24"/>
          <w:highlight w:val="none"/>
        </w:rPr>
        <w:t>。</w:t>
      </w:r>
    </w:p>
    <w:p w14:paraId="1683FFB1">
      <w:pPr>
        <w:adjustRightInd w:val="0"/>
        <w:snapToGrid w:val="0"/>
        <w:spacing w:line="336" w:lineRule="auto"/>
        <w:ind w:firstLine="480" w:firstLineChars="200"/>
        <w:rPr>
          <w:rFonts w:hint="eastAsia" w:ascii="Arial" w:hAnsi="宋体" w:cs="Arial" w:eastAsiaTheme="minorEastAsia"/>
          <w:sz w:val="24"/>
          <w:highlight w:val="none"/>
          <w:lang w:eastAsia="zh-CN"/>
        </w:rPr>
      </w:pPr>
      <w:r>
        <w:rPr>
          <w:rFonts w:hint="eastAsia" w:ascii="Arial" w:hAnsi="宋体" w:cs="Arial"/>
          <w:sz w:val="24"/>
          <w:highlight w:val="none"/>
          <w:lang w:eastAsia="zh-CN"/>
        </w:rPr>
        <w:t>项目名称：</w:t>
      </w:r>
    </w:p>
    <w:p w14:paraId="04436290">
      <w:pPr>
        <w:spacing w:line="360" w:lineRule="auto"/>
        <w:ind w:firstLine="480" w:firstLineChars="200"/>
        <w:rPr>
          <w:rFonts w:hint="eastAsia" w:ascii="Arial" w:hAnsi="宋体" w:cs="Arial"/>
          <w:sz w:val="24"/>
          <w:highlight w:val="none"/>
        </w:rPr>
      </w:pPr>
      <w:r>
        <w:rPr>
          <w:rFonts w:hint="eastAsia" w:ascii="Arial" w:hAnsi="宋体" w:cs="Arial"/>
          <w:sz w:val="24"/>
          <w:highlight w:val="none"/>
        </w:rPr>
        <w:t>预计试验完成时间：</w:t>
      </w:r>
    </w:p>
    <w:p w14:paraId="608A3723">
      <w:pPr>
        <w:spacing w:line="360" w:lineRule="auto"/>
        <w:ind w:firstLine="480" w:firstLineChars="200"/>
        <w:rPr>
          <w:color w:val="000000"/>
          <w:sz w:val="24"/>
          <w:highlight w:val="none"/>
        </w:rPr>
      </w:pPr>
      <w:r>
        <w:rPr>
          <w:rFonts w:hint="eastAsia" w:ascii="Arial" w:hAnsi="宋体" w:cs="Arial"/>
          <w:sz w:val="24"/>
          <w:highlight w:val="none"/>
        </w:rPr>
        <w:t>计划完成样本数：</w:t>
      </w:r>
      <w:r>
        <w:rPr>
          <w:rFonts w:hint="eastAsia" w:ascii="Arial" w:hAnsi="宋体" w:cs="Arial"/>
          <w:sz w:val="24"/>
          <w:highlight w:val="none"/>
          <w:lang w:val="en-US" w:eastAsia="zh-CN"/>
        </w:rPr>
        <w:t xml:space="preserve">  </w:t>
      </w:r>
      <w:r>
        <w:rPr>
          <w:rFonts w:hint="eastAsia" w:ascii="Arial" w:hAnsi="宋体" w:cs="Arial"/>
          <w:sz w:val="24"/>
          <w:highlight w:val="none"/>
        </w:rPr>
        <w:t>例</w:t>
      </w:r>
      <w:r>
        <w:rPr>
          <w:color w:val="000000"/>
          <w:sz w:val="24"/>
          <w:highlight w:val="none"/>
        </w:rPr>
        <w:t>。</w:t>
      </w:r>
    </w:p>
    <w:p w14:paraId="24751DB5">
      <w:pPr>
        <w:adjustRightInd w:val="0"/>
        <w:snapToGrid w:val="0"/>
        <w:spacing w:line="336" w:lineRule="auto"/>
        <w:rPr>
          <w:rFonts w:hint="eastAsia" w:ascii="宋体" w:hAnsi="宋体" w:cs="宋体"/>
          <w:b/>
          <w:bCs/>
          <w:sz w:val="24"/>
          <w:highlight w:val="none"/>
        </w:rPr>
      </w:pPr>
    </w:p>
    <w:p w14:paraId="6FC30463">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第三条 甲方权利和义务</w:t>
      </w:r>
    </w:p>
    <w:p w14:paraId="262DF619">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甲方监管权</w:t>
      </w:r>
    </w:p>
    <w:p w14:paraId="5D109378">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w:t>
      </w:r>
      <w:r>
        <w:rPr>
          <w:rFonts w:hint="eastAsia" w:ascii="宋体" w:hAnsi="宋体" w:eastAsia="宋体" w:cs="宋体"/>
          <w:sz w:val="24"/>
          <w:highlight w:val="none"/>
        </w:rPr>
        <w:t>甲方可随时抽查乙方工作记录，乙方需在48小时内提供所需文件；</w:t>
      </w:r>
    </w:p>
    <w:p w14:paraId="513F66F2">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对乙方服务质量不满意时，甲方有权发出书面整改通知，乙方需在7日内回复整改方案</w:t>
      </w:r>
      <w:r>
        <w:rPr>
          <w:rFonts w:hint="eastAsia" w:ascii="宋体" w:hAnsi="宋体" w:eastAsia="宋体" w:cs="宋体"/>
          <w:sz w:val="24"/>
          <w:highlight w:val="none"/>
          <w:lang w:eastAsia="zh-CN"/>
        </w:rPr>
        <w:t>，</w:t>
      </w:r>
      <w:r>
        <w:rPr>
          <w:rFonts w:hint="eastAsia" w:ascii="宋体" w:hAnsi="宋体" w:eastAsia="宋体" w:cs="宋体"/>
          <w:sz w:val="24"/>
          <w:highlight w:val="none"/>
        </w:rPr>
        <w:t>甲方有权</w:t>
      </w:r>
      <w:r>
        <w:rPr>
          <w:rFonts w:hint="eastAsia" w:ascii="宋体" w:hAnsi="宋体" w:eastAsia="宋体" w:cs="宋体"/>
          <w:sz w:val="24"/>
          <w:highlight w:val="none"/>
          <w:lang w:val="en-US" w:eastAsia="zh-CN"/>
        </w:rPr>
        <w:t>对</w:t>
      </w:r>
      <w:r>
        <w:rPr>
          <w:rFonts w:hint="eastAsia" w:ascii="宋体" w:hAnsi="宋体" w:eastAsia="宋体" w:cs="宋体"/>
          <w:sz w:val="24"/>
          <w:highlight w:val="none"/>
        </w:rPr>
        <w:t>CRC进行实操考核，</w:t>
      </w:r>
      <w:r>
        <w:rPr>
          <w:rFonts w:hint="eastAsia" w:ascii="宋体" w:hAnsi="宋体" w:eastAsia="宋体" w:cs="宋体"/>
          <w:sz w:val="24"/>
          <w:highlight w:val="none"/>
          <w:lang w:val="en-US" w:eastAsia="zh-CN"/>
        </w:rPr>
        <w:t>并有权要求调换</w:t>
      </w:r>
      <w:r>
        <w:rPr>
          <w:rFonts w:hint="eastAsia" w:ascii="宋体" w:hAnsi="宋体" w:eastAsia="宋体" w:cs="宋体"/>
          <w:sz w:val="24"/>
          <w:highlight w:val="none"/>
        </w:rPr>
        <w:t>不合格者，乙方需</w:t>
      </w:r>
      <w:r>
        <w:rPr>
          <w:rFonts w:hint="eastAsia" w:ascii="宋体" w:hAnsi="宋体" w:eastAsia="宋体" w:cs="宋体"/>
          <w:sz w:val="24"/>
          <w:highlight w:val="none"/>
          <w:lang w:val="en-US" w:eastAsia="zh-CN"/>
        </w:rPr>
        <w:t>在接到要求后</w:t>
      </w:r>
      <w:r>
        <w:rPr>
          <w:rFonts w:hint="eastAsia" w:ascii="宋体" w:hAnsi="宋体" w:eastAsia="宋体" w:cs="宋体"/>
          <w:sz w:val="24"/>
          <w:highlight w:val="none"/>
        </w:rPr>
        <w:t>5日内调换并承担调换产生的额外费用。</w:t>
      </w:r>
    </w:p>
    <w:p w14:paraId="2B0D01BC">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2.甲方</w:t>
      </w:r>
      <w:r>
        <w:rPr>
          <w:rFonts w:hint="eastAsia" w:ascii="宋体" w:hAnsi="宋体" w:eastAsia="宋体" w:cs="宋体"/>
          <w:sz w:val="24"/>
          <w:highlight w:val="none"/>
        </w:rPr>
        <w:t>数据所有权</w:t>
      </w:r>
    </w:p>
    <w:p w14:paraId="658AA0FC">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试验数据所有权归甲方，乙方仅享有保管权</w:t>
      </w:r>
      <w:r>
        <w:rPr>
          <w:rFonts w:hint="eastAsia" w:ascii="宋体" w:hAnsi="宋体" w:eastAsia="宋体" w:cs="宋体"/>
          <w:sz w:val="24"/>
          <w:highlight w:val="none"/>
          <w:lang w:eastAsia="zh-CN"/>
        </w:rPr>
        <w:t>。</w:t>
      </w:r>
    </w:p>
    <w:p w14:paraId="53A2C813">
      <w:pPr>
        <w:numPr>
          <w:ilvl w:val="0"/>
          <w:numId w:val="0"/>
        </w:num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3.甲方质控义务</w:t>
      </w:r>
    </w:p>
    <w:p w14:paraId="50E5310C">
      <w:pPr>
        <w:tabs>
          <w:tab w:val="left" w:pos="851"/>
        </w:tabs>
        <w:adjustRightInd w:val="0"/>
        <w:snapToGrid w:val="0"/>
        <w:spacing w:line="336" w:lineRule="auto"/>
        <w:ind w:firstLine="480" w:firstLineChars="200"/>
        <w:rPr>
          <w:rFonts w:hint="eastAsia" w:ascii="宋体" w:hAnsi="宋体" w:cs="宋体"/>
          <w:sz w:val="24"/>
          <w:highlight w:val="none"/>
        </w:rPr>
      </w:pPr>
      <w:r>
        <w:rPr>
          <w:sz w:val="24"/>
          <w:highlight w:val="none"/>
        </w:rPr>
        <w:t>负责</w:t>
      </w:r>
      <w:r>
        <w:rPr>
          <w:color w:val="000000"/>
          <w:sz w:val="24"/>
          <w:highlight w:val="none"/>
        </w:rPr>
        <w:t>制定临床试验质量控制相关的标准操作规程</w:t>
      </w:r>
      <w:r>
        <w:rPr>
          <w:rFonts w:hint="eastAsia"/>
          <w:color w:val="000000"/>
          <w:sz w:val="24"/>
          <w:highlight w:val="none"/>
          <w:lang w:eastAsia="zh-CN"/>
        </w:rPr>
        <w:t>，</w:t>
      </w:r>
      <w:r>
        <w:rPr>
          <w:sz w:val="24"/>
          <w:highlight w:val="none"/>
        </w:rPr>
        <w:t>甲方</w:t>
      </w:r>
      <w:r>
        <w:rPr>
          <w:rFonts w:hint="eastAsia"/>
          <w:sz w:val="24"/>
          <w:highlight w:val="none"/>
        </w:rPr>
        <w:t>承诺定期</w:t>
      </w:r>
      <w:r>
        <w:rPr>
          <w:sz w:val="24"/>
          <w:highlight w:val="none"/>
        </w:rPr>
        <w:t>对临床试验进行</w:t>
      </w:r>
      <w:r>
        <w:rPr>
          <w:rFonts w:hint="eastAsia"/>
          <w:sz w:val="24"/>
          <w:highlight w:val="none"/>
          <w:lang w:val="en-US" w:eastAsia="zh-CN"/>
        </w:rPr>
        <w:t>检查</w:t>
      </w:r>
      <w:r>
        <w:rPr>
          <w:sz w:val="24"/>
          <w:highlight w:val="none"/>
        </w:rPr>
        <w:t>，以保证试验数据的可靠性及试验质量</w:t>
      </w:r>
      <w:r>
        <w:rPr>
          <w:rFonts w:hint="eastAsia" w:ascii="宋体" w:hAnsi="宋体" w:cs="宋体"/>
          <w:sz w:val="24"/>
          <w:highlight w:val="none"/>
        </w:rPr>
        <w:t>。</w:t>
      </w:r>
    </w:p>
    <w:p w14:paraId="2491D0C1">
      <w:pPr>
        <w:tabs>
          <w:tab w:val="left" w:pos="851"/>
        </w:tabs>
        <w:adjustRightInd w:val="0"/>
        <w:snapToGrid w:val="0"/>
        <w:spacing w:line="336"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4.甲方</w:t>
      </w:r>
      <w:r>
        <w:rPr>
          <w:sz w:val="24"/>
          <w:highlight w:val="none"/>
        </w:rPr>
        <w:t>对</w:t>
      </w:r>
      <w:r>
        <w:rPr>
          <w:rFonts w:hint="eastAsia"/>
          <w:sz w:val="24"/>
          <w:highlight w:val="none"/>
        </w:rPr>
        <w:t>乙方</w:t>
      </w:r>
      <w:r>
        <w:rPr>
          <w:sz w:val="24"/>
          <w:highlight w:val="none"/>
        </w:rPr>
        <w:t>培训</w:t>
      </w:r>
      <w:r>
        <w:rPr>
          <w:rFonts w:hint="eastAsia"/>
          <w:sz w:val="24"/>
          <w:highlight w:val="none"/>
          <w:lang w:val="en-US" w:eastAsia="zh-CN"/>
        </w:rPr>
        <w:t>义务</w:t>
      </w:r>
      <w:r>
        <w:rPr>
          <w:sz w:val="24"/>
          <w:highlight w:val="none"/>
        </w:rPr>
        <w:t>，培训内容包括</w:t>
      </w:r>
      <w:r>
        <w:rPr>
          <w:rFonts w:hint="eastAsia" w:ascii="宋体" w:hAnsi="宋体" w:cs="宋体"/>
          <w:sz w:val="24"/>
          <w:highlight w:val="none"/>
        </w:rPr>
        <w:t>：</w:t>
      </w:r>
    </w:p>
    <w:p w14:paraId="2623A88F">
      <w:pPr>
        <w:numPr>
          <w:ilvl w:val="0"/>
          <w:numId w:val="0"/>
        </w:numPr>
        <w:tabs>
          <w:tab w:val="left" w:pos="851"/>
          <w:tab w:val="left" w:pos="1134"/>
          <w:tab w:val="left" w:pos="1276"/>
        </w:tabs>
        <w:adjustRightInd w:val="0"/>
        <w:snapToGrid w:val="0"/>
        <w:spacing w:line="336" w:lineRule="auto"/>
        <w:ind w:left="567" w:leftChars="0"/>
        <w:rPr>
          <w:rFonts w:hint="eastAsia" w:ascii="宋体" w:hAnsi="宋体" w:cs="宋体"/>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向乙方</w:t>
      </w:r>
      <w:r>
        <w:rPr>
          <w:sz w:val="24"/>
          <w:highlight w:val="none"/>
        </w:rPr>
        <w:t>详细</w:t>
      </w:r>
      <w:r>
        <w:rPr>
          <w:rFonts w:hint="eastAsia"/>
          <w:sz w:val="24"/>
          <w:highlight w:val="none"/>
        </w:rPr>
        <w:t>解读</w:t>
      </w:r>
      <w:r>
        <w:rPr>
          <w:rFonts w:hint="eastAsia"/>
          <w:sz w:val="24"/>
          <w:highlight w:val="none"/>
          <w:lang w:val="en-US" w:eastAsia="zh-CN"/>
        </w:rPr>
        <w:t>方案、机构标准操作规程</w:t>
      </w:r>
      <w:r>
        <w:rPr>
          <w:sz w:val="24"/>
          <w:highlight w:val="none"/>
        </w:rPr>
        <w:t>的内容</w:t>
      </w:r>
      <w:r>
        <w:rPr>
          <w:rFonts w:hint="eastAsia" w:ascii="宋体" w:hAnsi="宋体" w:cs="宋体"/>
          <w:sz w:val="24"/>
          <w:highlight w:val="none"/>
        </w:rPr>
        <w:t>；</w:t>
      </w:r>
    </w:p>
    <w:p w14:paraId="6D2F8D3B">
      <w:pPr>
        <w:numPr>
          <w:ilvl w:val="0"/>
          <w:numId w:val="0"/>
        </w:numPr>
        <w:tabs>
          <w:tab w:val="left" w:pos="851"/>
          <w:tab w:val="left" w:pos="1134"/>
          <w:tab w:val="left" w:pos="1276"/>
        </w:tabs>
        <w:adjustRightInd w:val="0"/>
        <w:snapToGrid w:val="0"/>
        <w:spacing w:line="336" w:lineRule="auto"/>
        <w:ind w:left="567" w:leftChars="0"/>
        <w:rPr>
          <w:rFonts w:hint="eastAsia" w:ascii="宋体" w:hAnsi="宋体" w:cs="宋体"/>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通过培训，使乙方</w:t>
      </w:r>
      <w:r>
        <w:rPr>
          <w:sz w:val="24"/>
          <w:highlight w:val="none"/>
        </w:rPr>
        <w:t>熟悉</w:t>
      </w:r>
      <w:r>
        <w:rPr>
          <w:rFonts w:hint="eastAsia"/>
          <w:sz w:val="24"/>
          <w:highlight w:val="none"/>
          <w:lang w:val="en-US" w:eastAsia="zh-CN"/>
        </w:rPr>
        <w:t>机构临床试验工作内容</w:t>
      </w:r>
      <w:r>
        <w:rPr>
          <w:rFonts w:hint="eastAsia" w:ascii="宋体" w:hAnsi="宋体" w:cs="宋体"/>
          <w:sz w:val="24"/>
          <w:highlight w:val="none"/>
        </w:rPr>
        <w:t>；</w:t>
      </w:r>
    </w:p>
    <w:p w14:paraId="0D968B3E">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lang w:eastAsia="zh-CN"/>
        </w:rPr>
      </w:pPr>
    </w:p>
    <w:p w14:paraId="5A5FBAD0">
      <w:pPr>
        <w:numPr>
          <w:ilvl w:val="0"/>
          <w:numId w:val="1"/>
        </w:num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乙方权利和义务</w:t>
      </w:r>
    </w:p>
    <w:p w14:paraId="5837D6E1">
      <w:pPr>
        <w:numPr>
          <w:ilvl w:val="0"/>
          <w:numId w:val="2"/>
        </w:numPr>
        <w:tabs>
          <w:tab w:val="left" w:pos="709"/>
          <w:tab w:val="left" w:pos="851"/>
        </w:tabs>
        <w:adjustRightInd w:val="0"/>
        <w:snapToGrid w:val="0"/>
        <w:spacing w:line="336" w:lineRule="auto"/>
        <w:ind w:left="0" w:firstLine="567"/>
        <w:rPr>
          <w:rFonts w:hint="eastAsia" w:ascii="宋体" w:hAnsi="宋体" w:cs="宋体"/>
          <w:sz w:val="24"/>
          <w:highlight w:val="none"/>
        </w:rPr>
      </w:pPr>
      <w:r>
        <w:rPr>
          <w:rFonts w:hint="eastAsia"/>
          <w:sz w:val="24"/>
          <w:highlight w:val="none"/>
          <w:lang w:val="en-US" w:eastAsia="zh-CN"/>
        </w:rPr>
        <w:t>根据甲方的要求，乙方</w:t>
      </w:r>
      <w:r>
        <w:rPr>
          <w:sz w:val="24"/>
          <w:highlight w:val="none"/>
        </w:rPr>
        <w:t>负责指派合适的人员</w:t>
      </w:r>
      <w:r>
        <w:rPr>
          <w:rFonts w:hint="eastAsia"/>
          <w:sz w:val="24"/>
          <w:highlight w:val="none"/>
        </w:rPr>
        <w:t>作为乙方参与者，</w:t>
      </w:r>
      <w:r>
        <w:rPr>
          <w:sz w:val="24"/>
          <w:highlight w:val="none"/>
        </w:rPr>
        <w:t>进行临床试验</w:t>
      </w:r>
      <w:r>
        <w:rPr>
          <w:rFonts w:hint="eastAsia"/>
          <w:sz w:val="24"/>
          <w:highlight w:val="none"/>
          <w:lang w:val="en-US" w:eastAsia="zh-CN"/>
        </w:rPr>
        <w:t>协调员工作</w:t>
      </w:r>
      <w:r>
        <w:rPr>
          <w:rFonts w:hint="eastAsia"/>
          <w:sz w:val="24"/>
          <w:highlight w:val="none"/>
        </w:rPr>
        <w:t>。乙方参与者</w:t>
      </w:r>
      <w:r>
        <w:rPr>
          <w:sz w:val="24"/>
          <w:highlight w:val="none"/>
        </w:rPr>
        <w:t>须满足以下条件</w:t>
      </w:r>
      <w:r>
        <w:rPr>
          <w:rFonts w:hint="eastAsia" w:ascii="宋体" w:hAnsi="宋体" w:cs="宋体"/>
          <w:sz w:val="24"/>
          <w:highlight w:val="none"/>
        </w:rPr>
        <w:t>：</w:t>
      </w:r>
    </w:p>
    <w:p w14:paraId="3BE9759B">
      <w:pPr>
        <w:numPr>
          <w:ilvl w:val="0"/>
          <w:numId w:val="0"/>
        </w:numPr>
        <w:tabs>
          <w:tab w:val="left" w:pos="709"/>
          <w:tab w:val="left" w:pos="851"/>
        </w:tabs>
        <w:adjustRightInd w:val="0"/>
        <w:snapToGrid w:val="0"/>
        <w:spacing w:line="336"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（1）应以医学、药学、护理等医学相关专业为主，具备必要的医学知识；</w:t>
      </w:r>
    </w:p>
    <w:p w14:paraId="5BDF3371">
      <w:pPr>
        <w:numPr>
          <w:ilvl w:val="0"/>
          <w:numId w:val="0"/>
        </w:numPr>
        <w:tabs>
          <w:tab w:val="left" w:pos="709"/>
          <w:tab w:val="left" w:pos="851"/>
        </w:tabs>
        <w:adjustRightInd w:val="0"/>
        <w:snapToGrid w:val="0"/>
        <w:spacing w:line="336" w:lineRule="auto"/>
        <w:ind w:firstLine="480" w:firstLineChars="200"/>
        <w:rPr>
          <w:rFonts w:hint="default" w:ascii="宋体" w:hAnsi="宋体" w:cs="宋体"/>
          <w:sz w:val="24"/>
          <w:highlight w:val="none"/>
          <w:lang w:val="en-US" w:eastAsia="zh-CN"/>
        </w:rPr>
      </w:pPr>
      <w:r>
        <w:rPr>
          <w:rFonts w:hint="eastAsia" w:ascii="宋体" w:hAnsi="宋体" w:cs="宋体"/>
          <w:sz w:val="24"/>
          <w:highlight w:val="none"/>
          <w:lang w:val="en-US" w:eastAsia="zh-CN"/>
        </w:rPr>
        <w:t>（2）大专及以上学历；</w:t>
      </w:r>
    </w:p>
    <w:p w14:paraId="29C7F2FC">
      <w:pPr>
        <w:tabs>
          <w:tab w:val="left" w:pos="851"/>
        </w:tabs>
        <w:adjustRightInd w:val="0"/>
        <w:snapToGrid w:val="0"/>
        <w:spacing w:line="336" w:lineRule="auto"/>
        <w:ind w:firstLine="480" w:firstLineChars="200"/>
        <w:rPr>
          <w:rFonts w:hint="eastAsia"/>
          <w:sz w:val="24"/>
          <w:highlight w:val="none"/>
        </w:rPr>
      </w:pPr>
      <w:r>
        <w:rPr>
          <w:rFonts w:hint="eastAsia"/>
          <w:sz w:val="24"/>
          <w:highlight w:val="none"/>
          <w:lang w:val="en-US" w:eastAsia="zh-CN"/>
        </w:rPr>
        <w:t>（3）乙方参与者需</w:t>
      </w:r>
      <w:r>
        <w:rPr>
          <w:rFonts w:hint="eastAsia"/>
          <w:sz w:val="24"/>
          <w:highlight w:val="none"/>
        </w:rPr>
        <w:t>持有GCP培训证书且具有2年以上CRC经验，</w:t>
      </w:r>
      <w:r>
        <w:rPr>
          <w:rFonts w:hint="eastAsia"/>
          <w:sz w:val="24"/>
          <w:highlight w:val="none"/>
          <w:lang w:val="en-US" w:eastAsia="zh-CN"/>
        </w:rPr>
        <w:t>其</w:t>
      </w:r>
      <w:r>
        <w:rPr>
          <w:rFonts w:hint="eastAsia"/>
          <w:sz w:val="24"/>
          <w:highlight w:val="none"/>
        </w:rPr>
        <w:t>简历（含GCP证书）需经甲方审核备案。</w:t>
      </w:r>
    </w:p>
    <w:p w14:paraId="00571DF7">
      <w:p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（4）未经甲方书面同意，乙方不得随意更换乙方参与者，除因其离职等不能胜任工作的除外，乙方需提前15日书面通知甲方，新人员需通过甲方考核后方可上岗。</w:t>
      </w:r>
    </w:p>
    <w:p w14:paraId="29FEEACC">
      <w:p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（5）乙方参与者应为乙方的合法雇员，乙方与其依法建立劳动关系并承担用人单位责任义务。甲方不与乙方参与者建立任何劳动、劳务或类似的关系，不承担任何用工主体责任。</w:t>
      </w:r>
    </w:p>
    <w:p w14:paraId="2E042926">
      <w:pPr>
        <w:tabs>
          <w:tab w:val="left" w:pos="851"/>
        </w:tabs>
        <w:adjustRightInd w:val="0"/>
        <w:snapToGrid w:val="0"/>
        <w:spacing w:line="336" w:lineRule="auto"/>
        <w:ind w:firstLine="480" w:firstLineChars="200"/>
        <w:rPr>
          <w:rFonts w:hint="default"/>
          <w:sz w:val="24"/>
          <w:highlight w:val="none"/>
          <w:lang w:val="en-US" w:eastAsia="zh-CN"/>
        </w:rPr>
      </w:pPr>
      <w:r>
        <w:rPr>
          <w:rFonts w:hint="eastAsia"/>
          <w:sz w:val="24"/>
          <w:highlight w:val="none"/>
          <w:lang w:val="en-US" w:eastAsia="zh-CN"/>
        </w:rPr>
        <w:t>（6）乙方参与者应当遵从配合甲方的管理制度和甲方要求的其他条件。</w:t>
      </w:r>
    </w:p>
    <w:p w14:paraId="741DA72D">
      <w:pPr>
        <w:tabs>
          <w:tab w:val="left" w:pos="851"/>
        </w:tabs>
        <w:adjustRightInd w:val="0"/>
        <w:snapToGrid w:val="0"/>
        <w:spacing w:line="336" w:lineRule="auto"/>
        <w:ind w:firstLine="480" w:firstLineChars="200"/>
        <w:rPr>
          <w:rFonts w:hint="eastAsia"/>
          <w:sz w:val="24"/>
          <w:highlight w:val="none"/>
          <w:lang w:val="en-US" w:eastAsia="zh-CN"/>
        </w:rPr>
      </w:pPr>
      <w:r>
        <w:rPr>
          <w:rFonts w:hint="eastAsia" w:ascii="宋体" w:hAnsi="宋体" w:cs="宋体"/>
          <w:sz w:val="24"/>
          <w:highlight w:val="none"/>
          <w:lang w:val="en-US" w:eastAsia="zh-CN"/>
        </w:rPr>
        <w:t>2.乙方参与者在甲方授权范围内提供以下非医学判断的事务性工作</w:t>
      </w:r>
      <w:r>
        <w:rPr>
          <w:rFonts w:hint="eastAsia"/>
          <w:sz w:val="24"/>
          <w:highlight w:val="none"/>
          <w:lang w:val="en-US" w:eastAsia="zh-CN"/>
        </w:rPr>
        <w:t>：</w:t>
      </w:r>
    </w:p>
    <w:p w14:paraId="45A2C0B3">
      <w:pPr>
        <w:tabs>
          <w:tab w:val="left" w:pos="851"/>
        </w:tabs>
        <w:adjustRightInd w:val="0"/>
        <w:snapToGrid w:val="0"/>
        <w:spacing w:line="336" w:lineRule="auto"/>
        <w:ind w:firstLine="480" w:firstLineChars="200"/>
        <w:rPr>
          <w:rFonts w:hint="default"/>
          <w:sz w:val="24"/>
          <w:highlight w:val="none"/>
          <w:lang w:val="en-US" w:eastAsia="zh-CN"/>
        </w:rPr>
      </w:pPr>
      <w:r>
        <w:rPr>
          <w:rFonts w:hint="eastAsia"/>
          <w:sz w:val="24"/>
          <w:highlight w:val="none"/>
          <w:lang w:val="en-US" w:eastAsia="zh-CN"/>
        </w:rPr>
        <w:t>（1）参与临床试验前试验方案的培训，熟知并掌握方案中涉及到的主要内容，特别是入选排除标准；同时协助研究者完成项目分工责任人授权并签署授权书、做好培训记录、研究者签名等、存档备查；</w:t>
      </w:r>
    </w:p>
    <w:p w14:paraId="085BD912">
      <w:p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（2）协助研究者沟通安排启动会时间、地点、参会人员，准备音像设备等仪器设备并保证正常运行等；</w:t>
      </w:r>
    </w:p>
    <w:p w14:paraId="1699A272">
      <w:p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（3）当申办者根据研究合同将临床试验经费汇入医院后，可由CRC负责到财务部门进行查对，协助管理财务，完善好课题结算单，待确认签字后交药物临床试验机构核算，以确保医院、研究者和受试者的利益；</w:t>
      </w:r>
    </w:p>
    <w:p w14:paraId="404D4AC0">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（4）协助进行试验药物及物资(病例报告表、研究病历、方案、知情同意书、应急信件等)的三方交接，共同清点、签名、入库；</w:t>
      </w:r>
    </w:p>
    <w:p w14:paraId="1AF63740">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（5）临床试验启动后进行受试者招募，如在院内张贴经伦理委员会审核批准后的招募广告等；</w:t>
      </w:r>
    </w:p>
    <w:p w14:paraId="30816696">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6）协助研究者进行受试者知情告知，向受试者说明试验的目的，疗程及各项检查注意事项；参与临床研究预期利益和可能发生的风险及带来的不便；告知受试者在临床试验的任何阶段都有权随时退出而不会受到歧视或报复，医疗待遇和权利不会受到影响；临床试验相关资料将会保密，耐心解答受试者的非医学疑问；</w:t>
      </w:r>
    </w:p>
    <w:p w14:paraId="6E3E700C">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（7）经PI授权后，将研究者记录的研究病历内容准确转录至病例报告表；</w:t>
      </w:r>
    </w:p>
    <w:p w14:paraId="31C31455">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（8）当获知受试者发生严重不良事件时，CRC应积极协助研究者对受试者进行救治并协助研究者对严重不良事件进行逐级上报；</w:t>
      </w:r>
    </w:p>
    <w:p w14:paraId="30D2309D">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（9）准备相关文件协助研究者接受监查员、稽查员等临床试验中的监查、稽查等，准备好相关文件资料并做好记录，若发现问题，及时解决；</w:t>
      </w:r>
    </w:p>
    <w:p w14:paraId="0F0A9F18">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（10）协助PI对病例报告表的疑问做合理解释，也对统计单位发出的答疑表进行核实和初步解释；</w:t>
      </w:r>
    </w:p>
    <w:p w14:paraId="6F276E04">
      <w:pPr>
        <w:numPr>
          <w:ilvl w:val="0"/>
          <w:numId w:val="0"/>
        </w:numPr>
        <w:tabs>
          <w:tab w:val="left" w:pos="851"/>
        </w:tabs>
        <w:adjustRightInd w:val="0"/>
        <w:snapToGrid w:val="0"/>
        <w:spacing w:line="336" w:lineRule="auto"/>
        <w:ind w:firstLine="480" w:firstLineChars="200"/>
        <w:rPr>
          <w:rFonts w:hint="eastAsia"/>
          <w:sz w:val="24"/>
          <w:highlight w:val="none"/>
          <w:lang w:val="en-US" w:eastAsia="zh-CN"/>
        </w:rPr>
      </w:pPr>
      <w:r>
        <w:rPr>
          <w:rFonts w:hint="eastAsia"/>
          <w:sz w:val="24"/>
          <w:highlight w:val="none"/>
          <w:lang w:val="en-US" w:eastAsia="zh-CN"/>
        </w:rPr>
        <w:t>（11）协助研究者整理临床试验过程中所产生的所有文件，整理完善后，待PI确认并签字后移交药物临床试验机构档案室存档。</w:t>
      </w:r>
    </w:p>
    <w:p w14:paraId="65CA3DFA">
      <w:pPr>
        <w:numPr>
          <w:ilvl w:val="0"/>
          <w:numId w:val="0"/>
        </w:numPr>
        <w:tabs>
          <w:tab w:val="left" w:pos="709"/>
          <w:tab w:val="left" w:pos="851"/>
          <w:tab w:val="left" w:pos="993"/>
        </w:tabs>
        <w:adjustRightInd w:val="0"/>
        <w:snapToGrid w:val="0"/>
        <w:spacing w:line="336" w:lineRule="auto"/>
        <w:ind w:firstLine="480" w:firstLineChars="200"/>
        <w:rPr>
          <w:rFonts w:hint="eastAsia" w:ascii="宋体" w:hAnsi="宋体" w:cs="宋体"/>
          <w:sz w:val="24"/>
          <w:highlight w:val="none"/>
        </w:rPr>
      </w:pPr>
    </w:p>
    <w:p w14:paraId="23125283">
      <w:pPr>
        <w:adjustRightInd w:val="0"/>
        <w:snapToGrid w:val="0"/>
        <w:spacing w:line="336" w:lineRule="auto"/>
        <w:ind w:firstLine="0" w:firstLineChars="0"/>
        <w:rPr>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五</w:t>
      </w:r>
      <w:r>
        <w:rPr>
          <w:rFonts w:hint="eastAsia" w:ascii="宋体" w:hAnsi="宋体" w:cs="宋体"/>
          <w:b/>
          <w:bCs/>
          <w:sz w:val="24"/>
          <w:highlight w:val="none"/>
        </w:rPr>
        <w:t xml:space="preserve">条 </w:t>
      </w:r>
      <w:r>
        <w:rPr>
          <w:rFonts w:hint="eastAsia" w:ascii="宋体" w:hAnsi="宋体" w:cs="宋体"/>
          <w:b/>
          <w:bCs/>
          <w:sz w:val="24"/>
          <w:highlight w:val="none"/>
          <w:lang w:val="en-US" w:eastAsia="zh-CN"/>
        </w:rPr>
        <w:t>违约责任</w:t>
      </w:r>
    </w:p>
    <w:p w14:paraId="0DCB4021">
      <w:pPr>
        <w:adjustRightInd w:val="0"/>
        <w:snapToGrid w:val="0"/>
        <w:spacing w:line="336"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w:t>
      </w:r>
      <w:r>
        <w:rPr>
          <w:rFonts w:hint="default" w:ascii="宋体" w:hAnsi="宋体" w:cs="宋体"/>
          <w:sz w:val="24"/>
          <w:highlight w:val="none"/>
          <w:lang w:val="en-US" w:eastAsia="zh-CN"/>
        </w:rPr>
        <w:t>研究</w:t>
      </w:r>
      <w:r>
        <w:rPr>
          <w:rFonts w:hint="eastAsia" w:ascii="宋体" w:hAnsi="宋体" w:cs="宋体"/>
          <w:sz w:val="24"/>
          <w:highlight w:val="none"/>
          <w:lang w:val="en-US" w:eastAsia="zh-CN"/>
        </w:rPr>
        <w:t>试验乙方参与者未取得GCP证书、相关专业资质，不符合甲方对乙方参与者的条件要求，影响受试者管理、数据记录或现场协调工作。甲方有权书面要求乙方在5个工作日内更换符合资质的人员，期间因人员问题导致的工作延误责任由乙方承担。</w:t>
      </w:r>
    </w:p>
    <w:p w14:paraId="2F9BD517">
      <w:pPr>
        <w:adjustRightInd w:val="0"/>
        <w:snapToGrid w:val="0"/>
        <w:spacing w:line="336" w:lineRule="auto"/>
        <w:ind w:firstLine="480" w:firstLineChars="200"/>
        <w:rPr>
          <w:rFonts w:hint="eastAsia" w:ascii="宋体" w:hAnsi="宋体" w:cs="宋体" w:eastAsiaTheme="minorEastAsia"/>
          <w:i w:val="0"/>
          <w:iCs w:val="0"/>
          <w:caps w:val="0"/>
          <w:color w:val="auto"/>
          <w:spacing w:val="0"/>
          <w:sz w:val="24"/>
          <w:szCs w:val="24"/>
          <w:highlight w:val="none"/>
          <w:shd w:val="clear" w:fill="auto"/>
        </w:rPr>
      </w:pPr>
      <w:r>
        <w:rPr>
          <w:rFonts w:hint="eastAsia" w:ascii="宋体" w:hAnsi="宋体" w:cs="宋体"/>
          <w:sz w:val="24"/>
          <w:highlight w:val="none"/>
          <w:lang w:val="en-US" w:eastAsia="zh-CN"/>
        </w:rPr>
        <w:t>2.乙方参与者</w:t>
      </w:r>
      <w:r>
        <w:rPr>
          <w:rFonts w:hint="eastAsia" w:ascii="宋体" w:hAnsi="宋体" w:cs="宋体" w:eastAsiaTheme="minorEastAsia"/>
          <w:i w:val="0"/>
          <w:iCs w:val="0"/>
          <w:caps w:val="0"/>
          <w:color w:val="auto"/>
          <w:spacing w:val="0"/>
          <w:sz w:val="24"/>
          <w:szCs w:val="24"/>
          <w:highlight w:val="none"/>
          <w:shd w:val="clear" w:fill="auto"/>
        </w:rPr>
        <w:t>未按GCP要求或试验方案记录受试者信息，存在数据缺失、逻辑矛盾、记录不及时等问题，或数据录入系统操作不符合甲方数据管理规范</w:t>
      </w:r>
      <w:r>
        <w:rPr>
          <w:rFonts w:hint="eastAsia" w:ascii="宋体" w:hAnsi="宋体" w:cs="宋体"/>
          <w:i w:val="0"/>
          <w:iCs w:val="0"/>
          <w:caps w:val="0"/>
          <w:color w:val="auto"/>
          <w:spacing w:val="0"/>
          <w:sz w:val="24"/>
          <w:szCs w:val="24"/>
          <w:highlight w:val="none"/>
          <w:shd w:val="clear" w:fill="auto"/>
          <w:lang w:val="en-US" w:eastAsia="zh-CN"/>
        </w:rPr>
        <w:t>的</w:t>
      </w:r>
      <w:r>
        <w:rPr>
          <w:rFonts w:hint="eastAsia" w:ascii="宋体" w:hAnsi="宋体" w:cs="宋体"/>
          <w:i w:val="0"/>
          <w:iCs w:val="0"/>
          <w:caps w:val="0"/>
          <w:color w:val="auto"/>
          <w:spacing w:val="0"/>
          <w:sz w:val="24"/>
          <w:szCs w:val="24"/>
          <w:highlight w:val="none"/>
          <w:shd w:val="clear" w:fill="auto"/>
          <w:lang w:eastAsia="zh-CN"/>
        </w:rPr>
        <w:t>，</w:t>
      </w:r>
      <w:r>
        <w:rPr>
          <w:rFonts w:hint="eastAsia" w:ascii="宋体" w:hAnsi="宋体" w:cs="宋体" w:eastAsiaTheme="minorEastAsia"/>
          <w:i w:val="0"/>
          <w:iCs w:val="0"/>
          <w:caps w:val="0"/>
          <w:color w:val="auto"/>
          <w:spacing w:val="0"/>
          <w:sz w:val="24"/>
          <w:szCs w:val="24"/>
          <w:highlight w:val="none"/>
          <w:shd w:val="clear" w:fill="auto"/>
        </w:rPr>
        <w:t>应在甲方要求的期限内（不超过5个工作日）完成数据整改，重新核对并补充记录，整改结果需经甲方研究团队审核确认；整改期间甲方可暂停乙方</w:t>
      </w:r>
      <w:r>
        <w:rPr>
          <w:rFonts w:hint="eastAsia" w:ascii="宋体" w:hAnsi="宋体" w:cs="宋体"/>
          <w:i w:val="0"/>
          <w:iCs w:val="0"/>
          <w:caps w:val="0"/>
          <w:color w:val="auto"/>
          <w:spacing w:val="0"/>
          <w:sz w:val="24"/>
          <w:szCs w:val="24"/>
          <w:highlight w:val="none"/>
          <w:shd w:val="clear" w:fill="auto"/>
          <w:lang w:val="en-US" w:eastAsia="zh-CN"/>
        </w:rPr>
        <w:t>参与者</w:t>
      </w:r>
      <w:r>
        <w:rPr>
          <w:rFonts w:hint="eastAsia" w:ascii="宋体" w:hAnsi="宋体" w:cs="宋体" w:eastAsiaTheme="minorEastAsia"/>
          <w:i w:val="0"/>
          <w:iCs w:val="0"/>
          <w:caps w:val="0"/>
          <w:color w:val="auto"/>
          <w:spacing w:val="0"/>
          <w:sz w:val="24"/>
          <w:szCs w:val="24"/>
          <w:highlight w:val="none"/>
          <w:shd w:val="clear" w:fill="auto"/>
        </w:rPr>
        <w:t>对相关数据的录入权限，直至整改合格。</w:t>
      </w:r>
    </w:p>
    <w:p w14:paraId="6EB88693">
      <w:pPr>
        <w:adjustRightInd w:val="0"/>
        <w:snapToGrid w:val="0"/>
        <w:spacing w:line="336" w:lineRule="auto"/>
        <w:ind w:firstLine="480" w:firstLineChars="200"/>
        <w:rPr>
          <w:rFonts w:hint="eastAsia" w:ascii="宋体" w:hAnsi="宋体" w:cs="宋体"/>
          <w:i w:val="0"/>
          <w:iCs w:val="0"/>
          <w:caps w:val="0"/>
          <w:color w:val="auto"/>
          <w:spacing w:val="0"/>
          <w:sz w:val="24"/>
          <w:szCs w:val="24"/>
          <w:highlight w:val="none"/>
          <w:shd w:val="clear" w:fill="auto"/>
          <w:lang w:val="en-US" w:eastAsia="zh-CN"/>
        </w:rPr>
      </w:pPr>
      <w:r>
        <w:rPr>
          <w:rFonts w:hint="eastAsia" w:ascii="宋体" w:hAnsi="宋体" w:cs="宋体"/>
          <w:i w:val="0"/>
          <w:iCs w:val="0"/>
          <w:caps w:val="0"/>
          <w:color w:val="auto"/>
          <w:spacing w:val="0"/>
          <w:sz w:val="24"/>
          <w:szCs w:val="24"/>
          <w:highlight w:val="none"/>
          <w:shd w:val="clear" w:fill="auto"/>
          <w:lang w:val="en-US" w:eastAsia="zh-CN"/>
        </w:rPr>
        <w:t>3.乙方参与者在受试者筛选、知情同意、试验药物管理、不良事件上报等环节未严格遵守试验方案、GCP或国家药品监管法规，导致合规风险或临床现场核查问题导致本项目未通过药监部门审评，甲方有权单方解除合同或要求乙方限期自费整改，如甲方选择要求乙方限期自费整改的，则乙方应积极配合并在期限内完成整改，因此给甲方造成损失的，由乙方予以赔偿。</w:t>
      </w:r>
    </w:p>
    <w:p w14:paraId="588AFF63">
      <w:pPr>
        <w:adjustRightInd w:val="0"/>
        <w:snapToGrid w:val="0"/>
        <w:spacing w:line="336" w:lineRule="auto"/>
        <w:ind w:firstLine="480" w:firstLineChars="200"/>
        <w:rPr>
          <w:rFonts w:hint="eastAsia" w:ascii="宋体" w:hAnsi="宋体" w:cs="宋体"/>
          <w:i w:val="0"/>
          <w:iCs w:val="0"/>
          <w:caps w:val="0"/>
          <w:color w:val="auto"/>
          <w:spacing w:val="0"/>
          <w:sz w:val="24"/>
          <w:szCs w:val="24"/>
          <w:highlight w:val="none"/>
          <w:shd w:val="clear" w:fill="auto"/>
          <w:lang w:val="en-US" w:eastAsia="zh-CN"/>
        </w:rPr>
      </w:pPr>
      <w:r>
        <w:rPr>
          <w:rFonts w:hint="eastAsia" w:ascii="宋体" w:hAnsi="宋体" w:cs="宋体"/>
          <w:i w:val="0"/>
          <w:iCs w:val="0"/>
          <w:caps w:val="0"/>
          <w:color w:val="auto"/>
          <w:spacing w:val="0"/>
          <w:sz w:val="24"/>
          <w:szCs w:val="24"/>
          <w:highlight w:val="none"/>
          <w:shd w:val="clear" w:fill="auto"/>
          <w:lang w:val="en-US" w:eastAsia="zh-CN"/>
        </w:rPr>
        <w:t>4.乙方参与者超出授权范围，实施与医学判断有关事务的，甲方有权书面要求乙方更换符合资质的人员，若其行为造成临床试验工作延误、错误或者对甲方、受试者等造成损失的，一切责任由乙方承担。</w:t>
      </w:r>
    </w:p>
    <w:p w14:paraId="4CF81726">
      <w:pPr>
        <w:adjustRightInd w:val="0"/>
        <w:snapToGrid w:val="0"/>
        <w:spacing w:line="336" w:lineRule="auto"/>
        <w:ind w:firstLine="480" w:firstLineChars="200"/>
        <w:rPr>
          <w:rFonts w:hint="eastAsia" w:ascii="宋体" w:hAnsi="宋体" w:cs="宋体"/>
          <w:i w:val="0"/>
          <w:iCs w:val="0"/>
          <w:caps w:val="0"/>
          <w:color w:val="auto"/>
          <w:spacing w:val="0"/>
          <w:sz w:val="24"/>
          <w:szCs w:val="24"/>
          <w:highlight w:val="none"/>
          <w:shd w:val="clear" w:fill="auto"/>
          <w:lang w:val="en-US" w:eastAsia="zh-CN"/>
        </w:rPr>
      </w:pPr>
      <w:r>
        <w:rPr>
          <w:rFonts w:hint="eastAsia" w:ascii="宋体" w:hAnsi="宋体" w:cs="宋体"/>
          <w:i w:val="0"/>
          <w:iCs w:val="0"/>
          <w:caps w:val="0"/>
          <w:color w:val="auto"/>
          <w:spacing w:val="0"/>
          <w:sz w:val="24"/>
          <w:szCs w:val="24"/>
          <w:highlight w:val="none"/>
          <w:shd w:val="clear" w:fill="auto"/>
          <w:lang w:val="en-US" w:eastAsia="zh-CN"/>
        </w:rPr>
        <w:t>5.乙方及乙方参与者不得将委托事项的工作职责或权限转移给第三人，否则甲方有权拒绝其继续参与临床试验工作并要求其重新核对所有试验数据，并需通过甲方研究团队审核确认，同时甲方有权要求乙方更换符合资质的人员；甲方视事件情节，有权单方面解除本协议，因此给甲方造成损失的，由乙方予以赔偿。</w:t>
      </w:r>
    </w:p>
    <w:p w14:paraId="1D6D5AA4">
      <w:pPr>
        <w:adjustRightInd w:val="0"/>
        <w:snapToGrid w:val="0"/>
        <w:spacing w:line="336" w:lineRule="auto"/>
        <w:ind w:firstLine="480" w:firstLineChars="200"/>
        <w:rPr>
          <w:rFonts w:hint="default" w:ascii="宋体" w:hAnsi="宋体" w:cs="宋体"/>
          <w:i w:val="0"/>
          <w:iCs w:val="0"/>
          <w:caps w:val="0"/>
          <w:color w:val="auto"/>
          <w:spacing w:val="0"/>
          <w:sz w:val="24"/>
          <w:szCs w:val="24"/>
          <w:highlight w:val="none"/>
          <w:shd w:val="clear" w:fill="auto"/>
          <w:lang w:val="en-US" w:eastAsia="zh-CN"/>
        </w:rPr>
      </w:pPr>
      <w:r>
        <w:rPr>
          <w:rFonts w:hint="eastAsia" w:ascii="宋体" w:hAnsi="宋体" w:cs="宋体"/>
          <w:i w:val="0"/>
          <w:iCs w:val="0"/>
          <w:caps w:val="0"/>
          <w:color w:val="auto"/>
          <w:spacing w:val="0"/>
          <w:sz w:val="24"/>
          <w:szCs w:val="24"/>
          <w:highlight w:val="none"/>
          <w:shd w:val="clear" w:fill="auto"/>
          <w:lang w:val="en-US" w:eastAsia="zh-CN"/>
        </w:rPr>
        <w:t>6.</w:t>
      </w:r>
      <w:r>
        <w:rPr>
          <w:rFonts w:hint="eastAsia" w:ascii="宋体" w:hAnsi="宋体" w:cs="宋体"/>
          <w:b w:val="0"/>
          <w:bCs w:val="0"/>
          <w:sz w:val="24"/>
          <w:highlight w:val="none"/>
          <w:lang w:val="en-US" w:eastAsia="zh-CN"/>
        </w:rPr>
        <w:t>除另有约定外，乙方或乙方参与者违反协议义务，对临床试验项目的规范管理造成不利影响或构成风险的，甲方有权要求其在限期内采取有效整改以达到满足甲方的管理要求；若未能整改至合格，或者因此对项目参与方造成损失的，甲方有权单方面解除协议并要求乙方赔偿损失。</w:t>
      </w:r>
    </w:p>
    <w:p w14:paraId="62A56529">
      <w:pPr>
        <w:adjustRightInd w:val="0"/>
        <w:snapToGrid w:val="0"/>
        <w:spacing w:line="336" w:lineRule="auto"/>
        <w:ind w:firstLine="0" w:firstLineChars="0"/>
        <w:rPr>
          <w:rFonts w:hint="eastAsia" w:ascii="宋体" w:hAnsi="宋体" w:cs="宋体"/>
          <w:b w:val="0"/>
          <w:bCs w:val="0"/>
          <w:sz w:val="24"/>
          <w:highlight w:val="none"/>
          <w:lang w:val="en-US" w:eastAsia="zh-CN"/>
        </w:rPr>
      </w:pPr>
    </w:p>
    <w:p w14:paraId="096C27E8">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lang w:val="en-US" w:eastAsia="zh-CN"/>
        </w:rPr>
        <w:t xml:space="preserve">第六条 </w:t>
      </w:r>
      <w:r>
        <w:rPr>
          <w:rFonts w:hint="eastAsia" w:ascii="宋体" w:hAnsi="宋体" w:cs="宋体"/>
          <w:b/>
          <w:bCs/>
          <w:sz w:val="24"/>
          <w:highlight w:val="none"/>
        </w:rPr>
        <w:t>保密义务</w:t>
      </w:r>
    </w:p>
    <w:p w14:paraId="4EB92B46">
      <w:pPr>
        <w:numPr>
          <w:ilvl w:val="0"/>
          <w:numId w:val="0"/>
        </w:numPr>
        <w:tabs>
          <w:tab w:val="left" w:pos="851"/>
        </w:tabs>
        <w:adjustRightInd w:val="0"/>
        <w:snapToGrid w:val="0"/>
        <w:spacing w:line="336" w:lineRule="auto"/>
        <w:ind w:left="0" w:leftChars="0" w:firstLine="560" w:firstLineChars="0"/>
        <w:rPr>
          <w:rFonts w:hint="eastAsia" w:ascii="宋体" w:hAnsi="宋体" w:cs="宋体"/>
          <w:sz w:val="24"/>
          <w:highlight w:val="none"/>
        </w:rPr>
      </w:pPr>
      <w:r>
        <w:rPr>
          <w:rFonts w:hint="eastAsia" w:ascii="宋体" w:hAnsi="宋体" w:cs="宋体" w:eastAsiaTheme="minorEastAsia"/>
          <w:kern w:val="2"/>
          <w:sz w:val="24"/>
          <w:szCs w:val="24"/>
          <w:highlight w:val="none"/>
          <w:lang w:val="en-US" w:eastAsia="zh-CN" w:bidi="ar-SA"/>
        </w:rPr>
        <w:t>1.</w:t>
      </w:r>
      <w:r>
        <w:rPr>
          <w:sz w:val="24"/>
          <w:highlight w:val="none"/>
        </w:rPr>
        <w:t>双方对本</w:t>
      </w:r>
      <w:r>
        <w:rPr>
          <w:rFonts w:hint="eastAsia"/>
          <w:sz w:val="24"/>
          <w:highlight w:val="none"/>
        </w:rPr>
        <w:t>合同</w:t>
      </w:r>
      <w:r>
        <w:rPr>
          <w:sz w:val="24"/>
          <w:highlight w:val="none"/>
        </w:rPr>
        <w:t>的签订和履行均负有保密义务，任何一方应保证其自身及其工作人员不将本</w:t>
      </w:r>
      <w:r>
        <w:rPr>
          <w:rFonts w:hint="eastAsia"/>
          <w:sz w:val="24"/>
          <w:highlight w:val="none"/>
        </w:rPr>
        <w:t>合同</w:t>
      </w:r>
      <w:r>
        <w:rPr>
          <w:sz w:val="24"/>
          <w:highlight w:val="none"/>
        </w:rPr>
        <w:t>及其相关资料（包括但不限于</w:t>
      </w:r>
      <w:r>
        <w:rPr>
          <w:rFonts w:hint="eastAsia"/>
          <w:sz w:val="24"/>
          <w:highlight w:val="none"/>
        </w:rPr>
        <w:t>样本提供者</w:t>
      </w:r>
      <w:r>
        <w:rPr>
          <w:sz w:val="24"/>
          <w:highlight w:val="none"/>
        </w:rPr>
        <w:t>的姓名、隐私，以及所有参加临床试验的研究人员的个人</w:t>
      </w:r>
      <w:r>
        <w:rPr>
          <w:rFonts w:hint="eastAsia"/>
          <w:sz w:val="24"/>
          <w:highlight w:val="none"/>
          <w:lang w:val="en-US" w:eastAsia="zh-CN"/>
        </w:rPr>
        <w:t>信息</w:t>
      </w:r>
      <w:r>
        <w:rPr>
          <w:sz w:val="24"/>
          <w:highlight w:val="none"/>
        </w:rPr>
        <w:t>）提供给第三方，如任何一方（包括其工作人员）将本</w:t>
      </w:r>
      <w:r>
        <w:rPr>
          <w:rFonts w:hint="eastAsia"/>
          <w:sz w:val="24"/>
          <w:highlight w:val="none"/>
        </w:rPr>
        <w:t>合同</w:t>
      </w:r>
      <w:r>
        <w:rPr>
          <w:sz w:val="24"/>
          <w:highlight w:val="none"/>
        </w:rPr>
        <w:t>及相关资料泄露给他人，由泄密方承担对方因此造成的一切损失，包括但不限于直接损失、间接损失、可得利益损失等</w:t>
      </w:r>
      <w:r>
        <w:rPr>
          <w:rFonts w:hint="eastAsia" w:ascii="宋体" w:hAnsi="宋体" w:cs="宋体"/>
          <w:sz w:val="24"/>
          <w:highlight w:val="none"/>
        </w:rPr>
        <w:t>。</w:t>
      </w:r>
    </w:p>
    <w:p w14:paraId="4D989512">
      <w:pPr>
        <w:numPr>
          <w:ilvl w:val="0"/>
          <w:numId w:val="0"/>
        </w:numPr>
        <w:tabs>
          <w:tab w:val="left" w:pos="851"/>
        </w:tabs>
        <w:adjustRightInd w:val="0"/>
        <w:snapToGrid w:val="0"/>
        <w:spacing w:line="336" w:lineRule="auto"/>
        <w:ind w:left="0" w:leftChars="0" w:firstLine="560" w:firstLineChars="0"/>
        <w:rPr>
          <w:rFonts w:hint="eastAsia" w:ascii="宋体" w:hAnsi="宋体" w:cs="宋体"/>
          <w:sz w:val="24"/>
          <w:highlight w:val="none"/>
        </w:rPr>
      </w:pPr>
      <w:r>
        <w:rPr>
          <w:rFonts w:hint="eastAsia" w:ascii="宋体" w:hAnsi="宋体" w:cs="宋体" w:eastAsiaTheme="minorEastAsia"/>
          <w:kern w:val="2"/>
          <w:sz w:val="24"/>
          <w:szCs w:val="24"/>
          <w:highlight w:val="none"/>
          <w:lang w:val="en-US" w:eastAsia="zh-CN" w:bidi="ar-SA"/>
        </w:rPr>
        <w:t>2.</w:t>
      </w:r>
      <w:r>
        <w:rPr>
          <w:sz w:val="24"/>
          <w:highlight w:val="none"/>
        </w:rPr>
        <w:t>在本</w:t>
      </w:r>
      <w:r>
        <w:rPr>
          <w:rFonts w:hint="eastAsia"/>
          <w:sz w:val="24"/>
          <w:highlight w:val="none"/>
        </w:rPr>
        <w:t>合同</w:t>
      </w:r>
      <w:r>
        <w:rPr>
          <w:sz w:val="24"/>
          <w:highlight w:val="none"/>
        </w:rPr>
        <w:t>签订和履行过程中，任何一方对在此过程中知悉的对方的商业秘密和技术秘密应负有保密义务，如果任何一方泄露上述商业秘密和技术秘密，则泄密方应向对方承担由此造成的经济损失</w:t>
      </w:r>
      <w:r>
        <w:rPr>
          <w:rFonts w:hint="eastAsia" w:ascii="宋体" w:hAnsi="宋体" w:cs="宋体"/>
          <w:sz w:val="24"/>
          <w:highlight w:val="none"/>
        </w:rPr>
        <w:t>。</w:t>
      </w:r>
    </w:p>
    <w:p w14:paraId="2D6AD9AB">
      <w:pPr>
        <w:numPr>
          <w:ilvl w:val="0"/>
          <w:numId w:val="0"/>
        </w:numPr>
        <w:tabs>
          <w:tab w:val="left" w:pos="851"/>
        </w:tabs>
        <w:adjustRightInd w:val="0"/>
        <w:snapToGrid w:val="0"/>
        <w:spacing w:line="336" w:lineRule="auto"/>
        <w:ind w:left="0" w:leftChars="0" w:firstLine="560" w:firstLineChars="0"/>
        <w:rPr>
          <w:rFonts w:hint="eastAsia" w:ascii="宋体" w:hAnsi="宋体" w:cs="宋体"/>
          <w:sz w:val="24"/>
          <w:highlight w:val="none"/>
        </w:rPr>
      </w:pPr>
      <w:r>
        <w:rPr>
          <w:rFonts w:hint="eastAsia" w:ascii="宋体" w:hAnsi="宋体" w:cs="宋体" w:eastAsiaTheme="minorEastAsia"/>
          <w:kern w:val="2"/>
          <w:sz w:val="24"/>
          <w:szCs w:val="24"/>
          <w:highlight w:val="none"/>
          <w:lang w:val="en-US" w:eastAsia="zh-CN" w:bidi="ar-SA"/>
        </w:rPr>
        <w:t>3.</w:t>
      </w:r>
      <w:r>
        <w:rPr>
          <w:sz w:val="24"/>
          <w:highlight w:val="none"/>
        </w:rPr>
        <w:t>本条关于保密义务的约定不因合同终止、解除、变更而失效</w:t>
      </w:r>
      <w:r>
        <w:rPr>
          <w:rFonts w:hint="eastAsia"/>
          <w:sz w:val="24"/>
          <w:highlight w:val="none"/>
        </w:rPr>
        <w:t>，保密期限直至保密信息可由社会不特定公众自合法公开渠道正常获悉为止</w:t>
      </w:r>
      <w:r>
        <w:rPr>
          <w:rFonts w:hint="eastAsia" w:ascii="宋体" w:hAnsi="宋体" w:cs="宋体"/>
          <w:sz w:val="24"/>
          <w:highlight w:val="none"/>
        </w:rPr>
        <w:t>。</w:t>
      </w:r>
    </w:p>
    <w:p w14:paraId="2AAEC367">
      <w:pPr>
        <w:numPr>
          <w:ilvl w:val="0"/>
          <w:numId w:val="0"/>
        </w:numPr>
        <w:tabs>
          <w:tab w:val="left" w:pos="851"/>
        </w:tabs>
        <w:adjustRightInd w:val="0"/>
        <w:snapToGrid w:val="0"/>
        <w:spacing w:line="336" w:lineRule="auto"/>
        <w:ind w:left="560" w:leftChars="0"/>
        <w:rPr>
          <w:rFonts w:hint="eastAsia" w:ascii="宋体" w:hAnsi="宋体" w:cs="宋体"/>
          <w:sz w:val="24"/>
          <w:highlight w:val="none"/>
        </w:rPr>
      </w:pPr>
    </w:p>
    <w:p w14:paraId="3B286493">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七</w:t>
      </w:r>
      <w:r>
        <w:rPr>
          <w:rFonts w:hint="eastAsia" w:ascii="宋体" w:hAnsi="宋体" w:cs="宋体"/>
          <w:b/>
          <w:bCs/>
          <w:sz w:val="24"/>
          <w:highlight w:val="none"/>
        </w:rPr>
        <w:t>条 合同的修改和终止</w:t>
      </w:r>
    </w:p>
    <w:p w14:paraId="2437305A">
      <w:pPr>
        <w:spacing w:line="360" w:lineRule="auto"/>
        <w:ind w:firstLine="480" w:firstLineChars="200"/>
        <w:rPr>
          <w:sz w:val="24"/>
          <w:highlight w:val="none"/>
        </w:rPr>
      </w:pPr>
      <w:r>
        <w:rPr>
          <w:rFonts w:hint="eastAsia"/>
          <w:sz w:val="24"/>
          <w:highlight w:val="none"/>
        </w:rPr>
        <w:t>1.</w:t>
      </w:r>
      <w:r>
        <w:rPr>
          <w:sz w:val="24"/>
          <w:highlight w:val="none"/>
        </w:rPr>
        <w:t>本合同签订后，如有一方要求修改或终止合同，必须以书面方式提出，经甲、乙双方同意后，另行</w:t>
      </w:r>
      <w:r>
        <w:rPr>
          <w:rFonts w:hint="eastAsia"/>
          <w:sz w:val="24"/>
          <w:highlight w:val="none"/>
        </w:rPr>
        <w:t>签订补充合同</w:t>
      </w:r>
      <w:r>
        <w:rPr>
          <w:sz w:val="24"/>
          <w:highlight w:val="none"/>
        </w:rPr>
        <w:t>。如未经双方协商一致，单方终止合同的一方应承担由此造成对方的经济损失。</w:t>
      </w:r>
    </w:p>
    <w:p w14:paraId="2BB266A0">
      <w:pPr>
        <w:numPr>
          <w:ilvl w:val="0"/>
          <w:numId w:val="0"/>
        </w:numPr>
        <w:tabs>
          <w:tab w:val="left" w:pos="709"/>
          <w:tab w:val="left" w:pos="851"/>
          <w:tab w:val="left" w:pos="993"/>
        </w:tabs>
        <w:adjustRightInd w:val="0"/>
        <w:snapToGrid w:val="0"/>
        <w:spacing w:line="336" w:lineRule="auto"/>
        <w:ind w:firstLine="480" w:firstLineChars="200"/>
        <w:rPr>
          <w:sz w:val="24"/>
          <w:highlight w:val="none"/>
        </w:rPr>
      </w:pPr>
      <w:r>
        <w:rPr>
          <w:rFonts w:hint="eastAsia"/>
          <w:sz w:val="24"/>
          <w:highlight w:val="none"/>
        </w:rPr>
        <w:t>2.</w:t>
      </w:r>
      <w:r>
        <w:rPr>
          <w:sz w:val="24"/>
          <w:highlight w:val="none"/>
        </w:rPr>
        <w:t>由于天灾、战争、内乱、暴动、罢工</w:t>
      </w:r>
      <w:r>
        <w:rPr>
          <w:rFonts w:hint="eastAsia"/>
          <w:sz w:val="24"/>
          <w:highlight w:val="none"/>
          <w:lang w:eastAsia="zh-CN"/>
        </w:rPr>
        <w:t>，</w:t>
      </w:r>
      <w:r>
        <w:rPr>
          <w:sz w:val="24"/>
          <w:highlight w:val="none"/>
        </w:rPr>
        <w:t>或者由于政府主管部门改变法律</w:t>
      </w:r>
      <w:r>
        <w:rPr>
          <w:rFonts w:hint="eastAsia"/>
          <w:sz w:val="24"/>
          <w:highlight w:val="none"/>
          <w:lang w:eastAsia="zh-CN"/>
        </w:rPr>
        <w:t>、</w:t>
      </w:r>
      <w:r>
        <w:rPr>
          <w:rFonts w:hint="eastAsia"/>
          <w:sz w:val="24"/>
          <w:highlight w:val="none"/>
          <w:lang w:val="en-US" w:eastAsia="zh-CN"/>
        </w:rPr>
        <w:t>行政</w:t>
      </w:r>
      <w:r>
        <w:rPr>
          <w:sz w:val="24"/>
          <w:highlight w:val="none"/>
        </w:rPr>
        <w:t>法规</w:t>
      </w:r>
      <w:r>
        <w:rPr>
          <w:rFonts w:hint="eastAsia"/>
          <w:sz w:val="24"/>
          <w:highlight w:val="none"/>
          <w:lang w:eastAsia="zh-CN"/>
        </w:rPr>
        <w:t>、</w:t>
      </w:r>
      <w:r>
        <w:rPr>
          <w:rFonts w:hint="eastAsia"/>
          <w:sz w:val="24"/>
          <w:highlight w:val="none"/>
          <w:lang w:val="en-US" w:eastAsia="zh-CN"/>
        </w:rPr>
        <w:t>规章、规范性文件</w:t>
      </w:r>
      <w:r>
        <w:rPr>
          <w:sz w:val="24"/>
          <w:highlight w:val="none"/>
        </w:rPr>
        <w:t>等不可抗力致使本</w:t>
      </w:r>
      <w:r>
        <w:rPr>
          <w:rFonts w:hint="eastAsia"/>
          <w:sz w:val="24"/>
          <w:highlight w:val="none"/>
        </w:rPr>
        <w:t>合同</w:t>
      </w:r>
      <w:r>
        <w:rPr>
          <w:sz w:val="24"/>
          <w:highlight w:val="none"/>
        </w:rPr>
        <w:t>无法履行的，本</w:t>
      </w:r>
      <w:r>
        <w:rPr>
          <w:rFonts w:hint="eastAsia"/>
          <w:sz w:val="24"/>
          <w:highlight w:val="none"/>
        </w:rPr>
        <w:t>合同</w:t>
      </w:r>
      <w:r>
        <w:rPr>
          <w:sz w:val="24"/>
          <w:highlight w:val="none"/>
        </w:rPr>
        <w:t>的任何一方均不承担责任，但应精诚合作，尽量使得他方的损失降到最低程度。</w:t>
      </w:r>
    </w:p>
    <w:p w14:paraId="7F4713BF">
      <w:pPr>
        <w:numPr>
          <w:ilvl w:val="0"/>
          <w:numId w:val="0"/>
        </w:numPr>
        <w:tabs>
          <w:tab w:val="left" w:pos="709"/>
          <w:tab w:val="left" w:pos="851"/>
          <w:tab w:val="left" w:pos="993"/>
        </w:tabs>
        <w:adjustRightInd w:val="0"/>
        <w:snapToGrid w:val="0"/>
        <w:spacing w:line="336" w:lineRule="auto"/>
        <w:ind w:firstLine="480" w:firstLineChars="200"/>
        <w:rPr>
          <w:sz w:val="24"/>
          <w:highlight w:val="none"/>
        </w:rPr>
      </w:pPr>
    </w:p>
    <w:p w14:paraId="384F55BB">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八</w:t>
      </w:r>
      <w:r>
        <w:rPr>
          <w:rFonts w:hint="eastAsia" w:ascii="宋体" w:hAnsi="宋体" w:cs="宋体"/>
          <w:b/>
          <w:bCs/>
          <w:sz w:val="24"/>
          <w:highlight w:val="none"/>
        </w:rPr>
        <w:t>条 共同条款</w:t>
      </w:r>
    </w:p>
    <w:p w14:paraId="78E512A3">
      <w:pPr>
        <w:numPr>
          <w:ilvl w:val="0"/>
          <w:numId w:val="0"/>
        </w:numPr>
        <w:tabs>
          <w:tab w:val="left" w:pos="851"/>
        </w:tabs>
        <w:adjustRightInd w:val="0"/>
        <w:snapToGrid w:val="0"/>
        <w:spacing w:line="336" w:lineRule="auto"/>
        <w:ind w:firstLine="480" w:firstLineChars="200"/>
        <w:rPr>
          <w:rFonts w:hint="eastAsia" w:ascii="宋体" w:hAnsi="宋体" w:cs="宋体"/>
          <w:sz w:val="24"/>
          <w:highlight w:val="none"/>
        </w:rPr>
      </w:pPr>
      <w:r>
        <w:rPr>
          <w:rFonts w:hint="eastAsia"/>
          <w:sz w:val="24"/>
          <w:highlight w:val="none"/>
          <w:lang w:val="en-US" w:eastAsia="zh-CN"/>
        </w:rPr>
        <w:t>1.</w:t>
      </w:r>
      <w:r>
        <w:rPr>
          <w:sz w:val="24"/>
          <w:highlight w:val="none"/>
        </w:rPr>
        <w:t>本合同未尽事宜，双方可签订补充</w:t>
      </w:r>
      <w:r>
        <w:rPr>
          <w:rFonts w:hint="eastAsia"/>
          <w:sz w:val="24"/>
          <w:highlight w:val="none"/>
        </w:rPr>
        <w:t>合同</w:t>
      </w:r>
      <w:r>
        <w:rPr>
          <w:sz w:val="24"/>
          <w:highlight w:val="none"/>
        </w:rPr>
        <w:t>，补充</w:t>
      </w:r>
      <w:r>
        <w:rPr>
          <w:rFonts w:hint="eastAsia"/>
          <w:sz w:val="24"/>
          <w:highlight w:val="none"/>
        </w:rPr>
        <w:t>合同</w:t>
      </w:r>
      <w:r>
        <w:rPr>
          <w:sz w:val="24"/>
          <w:highlight w:val="none"/>
        </w:rPr>
        <w:t>经双方签字盖章后与本合同具有同等法律效力</w:t>
      </w:r>
      <w:r>
        <w:rPr>
          <w:rFonts w:hint="eastAsia" w:ascii="宋体" w:hAnsi="宋体" w:cs="宋体"/>
          <w:sz w:val="24"/>
          <w:highlight w:val="none"/>
        </w:rPr>
        <w:t>。</w:t>
      </w:r>
    </w:p>
    <w:p w14:paraId="1D3FA311">
      <w:pPr>
        <w:numPr>
          <w:ilvl w:val="0"/>
          <w:numId w:val="0"/>
        </w:numPr>
        <w:tabs>
          <w:tab w:val="left" w:pos="851"/>
        </w:tabs>
        <w:adjustRightInd w:val="0"/>
        <w:snapToGrid w:val="0"/>
        <w:spacing w:line="336" w:lineRule="auto"/>
        <w:ind w:firstLine="480" w:firstLineChars="200"/>
        <w:rPr>
          <w:rFonts w:hint="eastAsia" w:ascii="宋体" w:hAnsi="宋体" w:cs="宋体"/>
          <w:sz w:val="24"/>
          <w:highlight w:val="none"/>
        </w:rPr>
      </w:pPr>
      <w:r>
        <w:rPr>
          <w:rFonts w:hint="eastAsia"/>
          <w:sz w:val="24"/>
          <w:highlight w:val="none"/>
          <w:lang w:val="en-US" w:eastAsia="zh-CN"/>
        </w:rPr>
        <w:t>2.</w:t>
      </w:r>
      <w:r>
        <w:rPr>
          <w:sz w:val="24"/>
          <w:highlight w:val="none"/>
        </w:rPr>
        <w:t>双方保持密切联系，及时回应对方的要求，共同研究、协商、处理临床试验中发生的问题。若双方不能协商一致，任一方均有权</w:t>
      </w:r>
      <w:r>
        <w:rPr>
          <w:rFonts w:hint="eastAsia"/>
          <w:sz w:val="24"/>
          <w:highlight w:val="none"/>
          <w:lang w:val="en-US" w:eastAsia="zh-CN"/>
        </w:rPr>
        <w:t>向甲方</w:t>
      </w:r>
      <w:r>
        <w:rPr>
          <w:sz w:val="24"/>
          <w:highlight w:val="none"/>
        </w:rPr>
        <w:t>所在地人民法院诉讼解决</w:t>
      </w:r>
      <w:r>
        <w:rPr>
          <w:rFonts w:hint="eastAsia" w:ascii="宋体" w:hAnsi="宋体" w:cs="宋体"/>
          <w:sz w:val="24"/>
          <w:highlight w:val="none"/>
        </w:rPr>
        <w:t>。</w:t>
      </w:r>
    </w:p>
    <w:p w14:paraId="33037153">
      <w:pPr>
        <w:numPr>
          <w:ilvl w:val="0"/>
          <w:numId w:val="0"/>
        </w:numPr>
        <w:tabs>
          <w:tab w:val="left" w:pos="851"/>
        </w:tabs>
        <w:adjustRightInd w:val="0"/>
        <w:snapToGrid w:val="0"/>
        <w:spacing w:line="336" w:lineRule="auto"/>
        <w:ind w:firstLine="480" w:firstLineChars="200"/>
        <w:rPr>
          <w:rFonts w:hint="eastAsia"/>
          <w:highlight w:val="none"/>
        </w:rPr>
      </w:pPr>
      <w:r>
        <w:rPr>
          <w:rFonts w:hint="eastAsia" w:ascii="宋体" w:hAnsi="宋体" w:cs="宋体"/>
          <w:sz w:val="24"/>
          <w:highlight w:val="none"/>
          <w:lang w:val="en-US" w:eastAsia="zh-CN"/>
        </w:rPr>
        <w:t>3.</w:t>
      </w:r>
      <w:r>
        <w:rPr>
          <w:sz w:val="24"/>
          <w:highlight w:val="none"/>
        </w:rPr>
        <w:t>本合同一式</w:t>
      </w:r>
      <w:r>
        <w:rPr>
          <w:rFonts w:hint="eastAsia"/>
          <w:sz w:val="24"/>
          <w:highlight w:val="none"/>
        </w:rPr>
        <w:t>肆</w:t>
      </w:r>
      <w:r>
        <w:rPr>
          <w:sz w:val="24"/>
          <w:highlight w:val="none"/>
        </w:rPr>
        <w:t>份，甲</w:t>
      </w:r>
      <w:r>
        <w:rPr>
          <w:rFonts w:hint="eastAsia"/>
          <w:sz w:val="24"/>
          <w:highlight w:val="none"/>
          <w:lang w:eastAsia="zh-Hans"/>
        </w:rPr>
        <w:t>方持</w:t>
      </w:r>
      <w:r>
        <w:rPr>
          <w:sz w:val="24"/>
          <w:highlight w:val="none"/>
        </w:rPr>
        <w:t>贰</w:t>
      </w:r>
      <w:r>
        <w:rPr>
          <w:rFonts w:hint="eastAsia"/>
          <w:sz w:val="24"/>
          <w:highlight w:val="none"/>
          <w:lang w:eastAsia="zh-Hans"/>
        </w:rPr>
        <w:t>份</w:t>
      </w:r>
      <w:r>
        <w:rPr>
          <w:sz w:val="24"/>
          <w:highlight w:val="none"/>
        </w:rPr>
        <w:t>、乙</w:t>
      </w:r>
      <w:r>
        <w:rPr>
          <w:rFonts w:hint="eastAsia"/>
          <w:sz w:val="24"/>
          <w:highlight w:val="none"/>
          <w:lang w:eastAsia="zh-Hans"/>
        </w:rPr>
        <w:t>方</w:t>
      </w:r>
      <w:r>
        <w:rPr>
          <w:sz w:val="24"/>
          <w:highlight w:val="none"/>
        </w:rPr>
        <w:t>执贰份，自双方签字盖章之日起生效</w:t>
      </w:r>
      <w:r>
        <w:rPr>
          <w:rFonts w:hint="eastAsia" w:ascii="宋体" w:hAnsi="宋体" w:cs="宋体"/>
          <w:sz w:val="24"/>
          <w:highlight w:val="none"/>
        </w:rPr>
        <w:t>。</w:t>
      </w:r>
    </w:p>
    <w:p w14:paraId="66448C1C">
      <w:pPr>
        <w:spacing w:line="360" w:lineRule="auto"/>
        <w:ind w:firstLine="480" w:firstLineChars="200"/>
        <w:rPr>
          <w:rFonts w:hint="eastAsia"/>
          <w:sz w:val="24"/>
          <w:highlight w:val="none"/>
        </w:rPr>
      </w:pPr>
      <w:r>
        <w:rPr>
          <w:rFonts w:hint="eastAsia"/>
          <w:sz w:val="24"/>
          <w:highlight w:val="none"/>
        </w:rPr>
        <w:t>（以下无</w:t>
      </w:r>
      <w:r>
        <w:rPr>
          <w:sz w:val="24"/>
          <w:highlight w:val="none"/>
        </w:rPr>
        <w:t>正文，</w:t>
      </w:r>
      <w:r>
        <w:rPr>
          <w:rFonts w:hint="eastAsia"/>
          <w:sz w:val="24"/>
          <w:highlight w:val="none"/>
        </w:rPr>
        <w:t>为</w:t>
      </w:r>
      <w:r>
        <w:rPr>
          <w:sz w:val="24"/>
          <w:highlight w:val="none"/>
        </w:rPr>
        <w:t>本合同签署页</w:t>
      </w:r>
      <w:r>
        <w:rPr>
          <w:rFonts w:hint="eastAsia"/>
          <w:sz w:val="24"/>
          <w:highlight w:val="none"/>
        </w:rPr>
        <w:t>）</w:t>
      </w:r>
    </w:p>
    <w:p w14:paraId="35F5893A">
      <w:pPr>
        <w:numPr>
          <w:ilvl w:val="0"/>
          <w:numId w:val="0"/>
        </w:numPr>
        <w:tabs>
          <w:tab w:val="left" w:pos="709"/>
          <w:tab w:val="left" w:pos="851"/>
          <w:tab w:val="left" w:pos="993"/>
        </w:tabs>
        <w:adjustRightInd w:val="0"/>
        <w:snapToGrid w:val="0"/>
        <w:spacing w:line="336" w:lineRule="auto"/>
        <w:ind w:firstLine="480" w:firstLineChars="200"/>
        <w:rPr>
          <w:rFonts w:hint="eastAsia"/>
          <w:sz w:val="24"/>
          <w:highlight w:val="none"/>
        </w:rPr>
      </w:pPr>
    </w:p>
    <w:p w14:paraId="31D2586E">
      <w:pPr>
        <w:tabs>
          <w:tab w:val="left" w:pos="851"/>
        </w:tabs>
        <w:adjustRightInd w:val="0"/>
        <w:snapToGrid w:val="0"/>
        <w:spacing w:line="336" w:lineRule="auto"/>
        <w:ind w:firstLine="480" w:firstLineChars="200"/>
        <w:rPr>
          <w:rFonts w:hint="eastAsia"/>
          <w:sz w:val="24"/>
          <w:highlight w:val="none"/>
          <w:lang w:eastAsia="zh-CN"/>
        </w:rPr>
      </w:pPr>
    </w:p>
    <w:p w14:paraId="056B5363">
      <w:pPr>
        <w:numPr>
          <w:ilvl w:val="0"/>
          <w:numId w:val="0"/>
        </w:numPr>
        <w:tabs>
          <w:tab w:val="left" w:pos="709"/>
          <w:tab w:val="left" w:pos="851"/>
        </w:tabs>
        <w:adjustRightInd w:val="0"/>
        <w:snapToGrid w:val="0"/>
        <w:spacing w:line="336" w:lineRule="auto"/>
        <w:ind w:left="567" w:leftChars="0"/>
        <w:rPr>
          <w:rFonts w:hint="eastAsia"/>
          <w:highlight w:val="none"/>
          <w:lang w:val="en-US" w:eastAsia="zh-CN"/>
        </w:rPr>
      </w:pPr>
    </w:p>
    <w:p w14:paraId="30AF241B">
      <w:pPr>
        <w:numPr>
          <w:ilvl w:val="0"/>
          <w:numId w:val="0"/>
        </w:numPr>
        <w:adjustRightInd w:val="0"/>
        <w:snapToGrid w:val="0"/>
        <w:spacing w:line="336" w:lineRule="auto"/>
        <w:rPr>
          <w:rFonts w:hint="default" w:ascii="宋体" w:hAnsi="宋体" w:cs="宋体" w:eastAsiaTheme="minorEastAsia"/>
          <w:b/>
          <w:bCs/>
          <w:sz w:val="24"/>
          <w:highlight w:val="none"/>
          <w:lang w:val="en-US" w:eastAsia="zh-CN"/>
        </w:rPr>
      </w:pPr>
    </w:p>
    <w:p w14:paraId="79787851">
      <w:pPr>
        <w:tabs>
          <w:tab w:val="left" w:pos="851"/>
          <w:tab w:val="left" w:pos="1134"/>
          <w:tab w:val="left" w:pos="1276"/>
        </w:tabs>
        <w:adjustRightInd w:val="0"/>
        <w:snapToGrid w:val="0"/>
        <w:spacing w:line="336" w:lineRule="auto"/>
        <w:ind w:firstLine="480" w:firstLineChars="200"/>
        <w:rPr>
          <w:rFonts w:hint="eastAsia" w:ascii="宋体" w:hAnsi="宋体" w:eastAsia="宋体" w:cs="宋体"/>
          <w:sz w:val="24"/>
          <w:highlight w:val="none"/>
          <w:lang w:eastAsia="zh-CN"/>
        </w:rPr>
      </w:pPr>
    </w:p>
    <w:p w14:paraId="662FCE12">
      <w:pPr>
        <w:adjustRightInd w:val="0"/>
        <w:snapToGrid w:val="0"/>
        <w:spacing w:line="336" w:lineRule="auto"/>
        <w:ind w:firstLine="480" w:firstLineChars="200"/>
        <w:rPr>
          <w:rFonts w:hint="eastAsia" w:ascii="Arial" w:hAnsi="宋体" w:cs="Arial"/>
          <w:sz w:val="24"/>
          <w:highlight w:val="none"/>
        </w:rPr>
      </w:pPr>
    </w:p>
    <w:p w14:paraId="7F42D6BD">
      <w:pPr>
        <w:spacing w:line="360" w:lineRule="auto"/>
        <w:jc w:val="left"/>
        <w:rPr>
          <w:rFonts w:hint="eastAsia" w:ascii="宋体" w:hAnsi="宋体" w:cs="宋体"/>
          <w:b/>
          <w:sz w:val="24"/>
          <w:highlight w:val="none"/>
        </w:rPr>
      </w:pPr>
    </w:p>
    <w:p w14:paraId="042769AA">
      <w:pPr>
        <w:spacing w:line="360" w:lineRule="auto"/>
        <w:jc w:val="left"/>
        <w:rPr>
          <w:rFonts w:hint="eastAsia" w:ascii="宋体" w:hAnsi="宋体" w:cs="宋体"/>
          <w:b/>
          <w:sz w:val="24"/>
          <w:highlight w:val="none"/>
        </w:rPr>
      </w:pPr>
    </w:p>
    <w:p w14:paraId="2A985048">
      <w:pPr>
        <w:spacing w:line="360" w:lineRule="auto"/>
        <w:jc w:val="left"/>
        <w:rPr>
          <w:rFonts w:hint="eastAsia" w:ascii="宋体" w:hAnsi="宋体" w:cs="宋体"/>
          <w:b/>
          <w:sz w:val="24"/>
          <w:highlight w:val="none"/>
        </w:rPr>
      </w:pPr>
    </w:p>
    <w:p w14:paraId="460C3821">
      <w:pPr>
        <w:spacing w:line="360" w:lineRule="auto"/>
        <w:jc w:val="left"/>
        <w:rPr>
          <w:rFonts w:hint="eastAsia" w:ascii="宋体" w:hAnsi="宋体" w:cs="宋体"/>
          <w:b/>
          <w:sz w:val="24"/>
          <w:highlight w:val="none"/>
        </w:rPr>
      </w:pPr>
    </w:p>
    <w:p w14:paraId="5B1DF084">
      <w:pPr>
        <w:spacing w:line="360" w:lineRule="auto"/>
        <w:jc w:val="left"/>
        <w:rPr>
          <w:rFonts w:hint="eastAsia" w:ascii="宋体" w:hAnsi="宋体" w:cs="宋体"/>
          <w:b/>
          <w:sz w:val="24"/>
          <w:highlight w:val="none"/>
        </w:rPr>
      </w:pPr>
    </w:p>
    <w:p w14:paraId="3FC58F26">
      <w:pPr>
        <w:spacing w:line="360" w:lineRule="auto"/>
        <w:jc w:val="left"/>
        <w:rPr>
          <w:rFonts w:hint="eastAsia" w:ascii="宋体" w:hAnsi="宋体" w:cs="宋体"/>
          <w:b/>
          <w:sz w:val="24"/>
          <w:highlight w:val="none"/>
        </w:rPr>
      </w:pPr>
    </w:p>
    <w:p w14:paraId="2393D4A1">
      <w:pPr>
        <w:spacing w:line="360" w:lineRule="auto"/>
        <w:jc w:val="left"/>
        <w:rPr>
          <w:rFonts w:hint="eastAsia" w:ascii="宋体" w:hAnsi="宋体" w:cs="宋体"/>
          <w:b/>
          <w:sz w:val="24"/>
          <w:highlight w:val="none"/>
        </w:rPr>
      </w:pPr>
      <w:r>
        <w:rPr>
          <w:rFonts w:hint="eastAsia" w:ascii="宋体" w:hAnsi="宋体" w:cs="宋体"/>
          <w:b/>
          <w:sz w:val="24"/>
          <w:highlight w:val="none"/>
        </w:rPr>
        <w:t>签字页：</w:t>
      </w:r>
    </w:p>
    <w:p w14:paraId="7D0D5FDF">
      <w:pPr>
        <w:spacing w:before="10" w:line="360" w:lineRule="auto"/>
        <w:ind w:firstLine="480" w:firstLineChars="200"/>
        <w:rPr>
          <w:rFonts w:hint="eastAsia"/>
          <w:sz w:val="24"/>
          <w:highlight w:val="none"/>
        </w:rPr>
      </w:pPr>
      <w:r>
        <w:rPr>
          <w:rFonts w:hint="eastAsia"/>
          <w:sz w:val="24"/>
          <w:highlight w:val="none"/>
        </w:rPr>
        <w:t>合同</w:t>
      </w:r>
      <w:r>
        <w:rPr>
          <w:sz w:val="24"/>
          <w:highlight w:val="none"/>
        </w:rPr>
        <w:t>签订地：江门市</w:t>
      </w:r>
      <w:r>
        <w:rPr>
          <w:rFonts w:hint="eastAsia"/>
          <w:sz w:val="24"/>
          <w:highlight w:val="none"/>
        </w:rPr>
        <w:t>五邑中医</w:t>
      </w:r>
      <w:r>
        <w:rPr>
          <w:sz w:val="24"/>
          <w:highlight w:val="none"/>
        </w:rPr>
        <w:t>院</w:t>
      </w:r>
    </w:p>
    <w:p w14:paraId="673F613F">
      <w:pPr>
        <w:spacing w:before="10" w:line="360" w:lineRule="auto"/>
        <w:ind w:firstLine="480" w:firstLineChars="200"/>
        <w:rPr>
          <w:sz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7"/>
        <w:gridCol w:w="4434"/>
      </w:tblGrid>
      <w:tr w14:paraId="0188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277" w:type="dxa"/>
            <w:noWrap w:val="0"/>
            <w:vAlign w:val="center"/>
          </w:tcPr>
          <w:p w14:paraId="6BB5A735">
            <w:pPr>
              <w:autoSpaceDE w:val="0"/>
              <w:autoSpaceDN w:val="0"/>
              <w:jc w:val="left"/>
              <w:rPr>
                <w:rFonts w:hint="default" w:ascii="宋体" w:hAnsi="宋体" w:eastAsia="宋体"/>
                <w:sz w:val="28"/>
                <w:szCs w:val="28"/>
                <w:highlight w:val="none"/>
                <w:lang w:val="en-US" w:eastAsia="zh-CN"/>
              </w:rPr>
            </w:pPr>
            <w:r>
              <w:rPr>
                <w:rFonts w:ascii="Arial" w:hAnsi="宋体" w:cs="Arial"/>
                <w:sz w:val="24"/>
                <w:highlight w:val="none"/>
              </w:rPr>
              <w:t>甲方：</w:t>
            </w:r>
            <w:r>
              <w:rPr>
                <w:rFonts w:hint="eastAsia" w:ascii="Arial" w:hAnsi="宋体" w:cs="Arial"/>
                <w:sz w:val="24"/>
                <w:highlight w:val="none"/>
              </w:rPr>
              <w:t>江门市五邑中医院</w:t>
            </w:r>
          </w:p>
        </w:tc>
        <w:tc>
          <w:tcPr>
            <w:tcW w:w="4434" w:type="dxa"/>
            <w:noWrap w:val="0"/>
            <w:vAlign w:val="center"/>
          </w:tcPr>
          <w:p w14:paraId="6041747D">
            <w:pPr>
              <w:spacing w:line="300" w:lineRule="auto"/>
              <w:jc w:val="left"/>
              <w:rPr>
                <w:rFonts w:hint="eastAsia" w:ascii="宋体" w:hAnsi="宋体"/>
                <w:sz w:val="28"/>
                <w:szCs w:val="28"/>
                <w:highlight w:val="none"/>
              </w:rPr>
            </w:pPr>
            <w:r>
              <w:rPr>
                <w:rFonts w:ascii="Arial" w:hAnsi="宋体" w:cs="Arial"/>
                <w:sz w:val="24"/>
                <w:highlight w:val="none"/>
              </w:rPr>
              <w:t>乙方：</w:t>
            </w:r>
          </w:p>
        </w:tc>
      </w:tr>
      <w:tr w14:paraId="5700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7" w:type="dxa"/>
            <w:noWrap w:val="0"/>
            <w:vAlign w:val="top"/>
          </w:tcPr>
          <w:p w14:paraId="5231FB1D">
            <w:pPr>
              <w:spacing w:line="300" w:lineRule="auto"/>
              <w:rPr>
                <w:rFonts w:ascii="Arial" w:hAnsi="宋体" w:cs="Arial"/>
                <w:sz w:val="24"/>
                <w:highlight w:val="none"/>
              </w:rPr>
            </w:pPr>
          </w:p>
          <w:p w14:paraId="6DC1F9AF">
            <w:pPr>
              <w:spacing w:line="300" w:lineRule="auto"/>
              <w:rPr>
                <w:rFonts w:hint="eastAsia" w:ascii="Arial" w:hAnsi="Arial" w:cs="Arial"/>
                <w:sz w:val="24"/>
                <w:highlight w:val="none"/>
              </w:rPr>
            </w:pPr>
            <w:r>
              <w:rPr>
                <w:rFonts w:hint="eastAsia" w:ascii="Arial" w:hAnsi="Arial" w:cs="Arial"/>
                <w:sz w:val="24"/>
                <w:highlight w:val="none"/>
              </w:rPr>
              <w:t>项目负责人</w:t>
            </w:r>
            <w:r>
              <w:rPr>
                <w:rFonts w:ascii="Arial" w:hAnsi="宋体" w:cs="Arial"/>
                <w:sz w:val="24"/>
                <w:highlight w:val="none"/>
              </w:rPr>
              <w:t>签字</w:t>
            </w:r>
            <w:r>
              <w:rPr>
                <w:rFonts w:hint="eastAsia" w:ascii="Arial" w:hAnsi="Arial" w:cs="Arial"/>
                <w:sz w:val="24"/>
                <w:highlight w:val="none"/>
              </w:rPr>
              <w:t>：</w:t>
            </w:r>
          </w:p>
          <w:p w14:paraId="7093F2FA">
            <w:pPr>
              <w:spacing w:line="300" w:lineRule="auto"/>
              <w:rPr>
                <w:rFonts w:hint="eastAsia" w:ascii="Arial" w:hAnsi="宋体" w:cs="Arial"/>
                <w:sz w:val="24"/>
                <w:highlight w:val="none"/>
              </w:rPr>
            </w:pPr>
          </w:p>
          <w:p w14:paraId="0AF5AB1A">
            <w:pPr>
              <w:spacing w:line="300" w:lineRule="auto"/>
              <w:rPr>
                <w:rFonts w:hint="eastAsia" w:ascii="Arial" w:hAnsi="宋体" w:cs="Arial"/>
                <w:sz w:val="24"/>
                <w:highlight w:val="none"/>
              </w:rPr>
            </w:pPr>
          </w:p>
          <w:p w14:paraId="185331B5">
            <w:pPr>
              <w:spacing w:line="300" w:lineRule="auto"/>
              <w:rPr>
                <w:rFonts w:hint="eastAsia" w:ascii="Arial" w:hAnsi="宋体" w:cs="Arial"/>
                <w:sz w:val="24"/>
                <w:highlight w:val="none"/>
              </w:rPr>
            </w:pPr>
            <w:r>
              <w:rPr>
                <w:rFonts w:hint="eastAsia" w:ascii="Arial" w:hAnsi="宋体" w:cs="Arial"/>
                <w:sz w:val="24"/>
                <w:highlight w:val="none"/>
              </w:rPr>
              <w:t>签署日期：</w:t>
            </w:r>
          </w:p>
          <w:p w14:paraId="27897572">
            <w:pPr>
              <w:spacing w:line="300" w:lineRule="auto"/>
              <w:rPr>
                <w:rFonts w:hint="eastAsia" w:ascii="Arial" w:hAnsi="宋体" w:cs="Arial"/>
                <w:sz w:val="24"/>
                <w:highlight w:val="none"/>
              </w:rPr>
            </w:pPr>
          </w:p>
          <w:p w14:paraId="0078913D">
            <w:pPr>
              <w:spacing w:line="300" w:lineRule="auto"/>
              <w:rPr>
                <w:rFonts w:hint="eastAsia" w:ascii="Arial" w:hAnsi="宋体" w:cs="Arial"/>
                <w:sz w:val="24"/>
                <w:highlight w:val="none"/>
              </w:rPr>
            </w:pPr>
          </w:p>
          <w:p w14:paraId="0260DD95">
            <w:pPr>
              <w:spacing w:line="300" w:lineRule="auto"/>
              <w:rPr>
                <w:rFonts w:ascii="Arial" w:hAnsi="宋体" w:cs="Arial"/>
                <w:sz w:val="24"/>
                <w:highlight w:val="none"/>
              </w:rPr>
            </w:pPr>
            <w:r>
              <w:rPr>
                <w:rFonts w:hint="eastAsia" w:ascii="Arial" w:hAnsi="宋体" w:cs="Arial"/>
                <w:sz w:val="24"/>
                <w:highlight w:val="none"/>
              </w:rPr>
              <w:t>法定代表人/委托代理人</w:t>
            </w:r>
            <w:r>
              <w:rPr>
                <w:rFonts w:ascii="Arial" w:hAnsi="宋体" w:cs="Arial"/>
                <w:sz w:val="24"/>
                <w:highlight w:val="none"/>
              </w:rPr>
              <w:t>签字：</w:t>
            </w:r>
          </w:p>
          <w:p w14:paraId="14DF026D">
            <w:pPr>
              <w:spacing w:line="300" w:lineRule="auto"/>
              <w:rPr>
                <w:rFonts w:ascii="Arial" w:hAnsi="宋体" w:cs="Arial"/>
                <w:sz w:val="24"/>
                <w:highlight w:val="none"/>
              </w:rPr>
            </w:pPr>
          </w:p>
          <w:p w14:paraId="653C56D2">
            <w:pPr>
              <w:spacing w:line="300" w:lineRule="auto"/>
              <w:rPr>
                <w:rFonts w:hint="eastAsia" w:ascii="Arial" w:hAnsi="宋体" w:cs="Arial"/>
                <w:sz w:val="24"/>
                <w:highlight w:val="none"/>
              </w:rPr>
            </w:pPr>
            <w:r>
              <w:rPr>
                <w:rFonts w:hint="eastAsia" w:ascii="Arial" w:hAnsi="宋体" w:cs="Arial"/>
                <w:sz w:val="24"/>
                <w:highlight w:val="none"/>
              </w:rPr>
              <w:t>签署日期：</w:t>
            </w:r>
          </w:p>
          <w:p w14:paraId="53D76FDE">
            <w:pPr>
              <w:spacing w:line="300" w:lineRule="auto"/>
              <w:rPr>
                <w:rFonts w:hint="eastAsia" w:ascii="宋体" w:hAnsi="宋体"/>
                <w:sz w:val="28"/>
                <w:szCs w:val="28"/>
                <w:highlight w:val="none"/>
              </w:rPr>
            </w:pPr>
          </w:p>
        </w:tc>
        <w:tc>
          <w:tcPr>
            <w:tcW w:w="4434" w:type="dxa"/>
            <w:noWrap w:val="0"/>
            <w:vAlign w:val="top"/>
          </w:tcPr>
          <w:p w14:paraId="07A6D06C">
            <w:pPr>
              <w:spacing w:line="300" w:lineRule="auto"/>
              <w:rPr>
                <w:rFonts w:ascii="Arial" w:hAnsi="宋体" w:cs="Arial"/>
                <w:sz w:val="24"/>
                <w:highlight w:val="none"/>
              </w:rPr>
            </w:pPr>
          </w:p>
          <w:p w14:paraId="2A0A19D7">
            <w:pPr>
              <w:spacing w:line="300" w:lineRule="auto"/>
              <w:rPr>
                <w:rFonts w:hint="eastAsia" w:ascii="Arial" w:hAnsi="Arial" w:cs="Arial"/>
                <w:sz w:val="24"/>
                <w:highlight w:val="none"/>
              </w:rPr>
            </w:pPr>
            <w:r>
              <w:rPr>
                <w:rFonts w:hint="eastAsia" w:ascii="Arial" w:hAnsi="Arial" w:cs="Arial"/>
                <w:sz w:val="24"/>
                <w:highlight w:val="none"/>
              </w:rPr>
              <w:t>项目经理</w:t>
            </w:r>
            <w:r>
              <w:rPr>
                <w:rFonts w:ascii="Arial" w:hAnsi="宋体" w:cs="Arial"/>
                <w:sz w:val="24"/>
                <w:highlight w:val="none"/>
              </w:rPr>
              <w:t>签字</w:t>
            </w:r>
            <w:r>
              <w:rPr>
                <w:rFonts w:hint="eastAsia" w:ascii="Arial" w:hAnsi="Arial" w:cs="Arial"/>
                <w:sz w:val="24"/>
                <w:highlight w:val="none"/>
              </w:rPr>
              <w:t>：</w:t>
            </w:r>
          </w:p>
          <w:p w14:paraId="06AA2949">
            <w:pPr>
              <w:spacing w:line="300" w:lineRule="auto"/>
              <w:rPr>
                <w:rFonts w:hint="eastAsia" w:ascii="Arial" w:hAnsi="Arial" w:cs="Arial"/>
                <w:sz w:val="24"/>
                <w:highlight w:val="none"/>
              </w:rPr>
            </w:pPr>
          </w:p>
          <w:p w14:paraId="0F19324A">
            <w:pPr>
              <w:spacing w:line="300" w:lineRule="auto"/>
              <w:rPr>
                <w:rFonts w:hint="eastAsia" w:ascii="Arial" w:hAnsi="Arial" w:cs="Arial"/>
                <w:sz w:val="24"/>
                <w:highlight w:val="none"/>
              </w:rPr>
            </w:pPr>
          </w:p>
          <w:p w14:paraId="383F5E6E">
            <w:pPr>
              <w:spacing w:line="300" w:lineRule="auto"/>
              <w:rPr>
                <w:rFonts w:hint="eastAsia" w:ascii="Arial" w:hAnsi="宋体" w:cs="Arial"/>
                <w:sz w:val="24"/>
                <w:highlight w:val="none"/>
              </w:rPr>
            </w:pPr>
            <w:r>
              <w:rPr>
                <w:rFonts w:hint="eastAsia" w:ascii="Arial" w:hAnsi="宋体" w:cs="Arial"/>
                <w:sz w:val="24"/>
                <w:highlight w:val="none"/>
              </w:rPr>
              <w:t>签署日期：</w:t>
            </w:r>
          </w:p>
          <w:p w14:paraId="7DF64C99">
            <w:pPr>
              <w:spacing w:line="300" w:lineRule="auto"/>
              <w:rPr>
                <w:rFonts w:hint="eastAsia" w:ascii="Arial" w:hAnsi="宋体" w:cs="Arial"/>
                <w:sz w:val="24"/>
                <w:highlight w:val="none"/>
              </w:rPr>
            </w:pPr>
          </w:p>
          <w:p w14:paraId="0B5819C5">
            <w:pPr>
              <w:spacing w:line="300" w:lineRule="auto"/>
              <w:rPr>
                <w:rFonts w:hint="eastAsia" w:ascii="Arial" w:hAnsi="宋体" w:cs="Arial"/>
                <w:sz w:val="24"/>
                <w:highlight w:val="none"/>
              </w:rPr>
            </w:pPr>
          </w:p>
          <w:p w14:paraId="73BB2C64">
            <w:pPr>
              <w:spacing w:line="300" w:lineRule="auto"/>
              <w:rPr>
                <w:rFonts w:ascii="Arial" w:hAnsi="宋体" w:cs="Arial"/>
                <w:sz w:val="24"/>
                <w:highlight w:val="none"/>
              </w:rPr>
            </w:pPr>
            <w:r>
              <w:rPr>
                <w:rFonts w:hint="eastAsia" w:ascii="Arial" w:hAnsi="宋体" w:cs="Arial"/>
                <w:sz w:val="24"/>
                <w:highlight w:val="none"/>
                <w:lang w:val="en-US" w:eastAsia="zh-CN"/>
              </w:rPr>
              <w:t>法定代表人/委托代理人</w:t>
            </w:r>
            <w:r>
              <w:rPr>
                <w:rFonts w:ascii="Arial" w:hAnsi="宋体" w:cs="Arial"/>
                <w:sz w:val="24"/>
                <w:highlight w:val="none"/>
              </w:rPr>
              <w:t>签字：</w:t>
            </w:r>
          </w:p>
          <w:p w14:paraId="094D795D">
            <w:pPr>
              <w:spacing w:line="300" w:lineRule="auto"/>
              <w:rPr>
                <w:rFonts w:ascii="Arial" w:hAnsi="Arial" w:cs="Arial"/>
                <w:sz w:val="24"/>
                <w:highlight w:val="none"/>
              </w:rPr>
            </w:pPr>
          </w:p>
          <w:p w14:paraId="0A92A4E9">
            <w:pPr>
              <w:spacing w:line="300" w:lineRule="auto"/>
              <w:rPr>
                <w:rFonts w:hint="eastAsia" w:ascii="宋体" w:hAnsi="宋体"/>
                <w:sz w:val="28"/>
                <w:szCs w:val="28"/>
                <w:highlight w:val="none"/>
              </w:rPr>
            </w:pPr>
            <w:r>
              <w:rPr>
                <w:rFonts w:hint="eastAsia" w:ascii="Arial" w:hAnsi="宋体" w:cs="Arial"/>
                <w:sz w:val="24"/>
                <w:highlight w:val="none"/>
              </w:rPr>
              <w:t>签署日期：</w:t>
            </w:r>
          </w:p>
        </w:tc>
      </w:tr>
      <w:tr w14:paraId="5ABF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jc w:val="center"/>
        </w:trPr>
        <w:tc>
          <w:tcPr>
            <w:tcW w:w="4277" w:type="dxa"/>
            <w:noWrap w:val="0"/>
            <w:vAlign w:val="top"/>
          </w:tcPr>
          <w:p w14:paraId="15082A80">
            <w:pPr>
              <w:spacing w:line="300" w:lineRule="auto"/>
              <w:rPr>
                <w:rFonts w:ascii="Arial" w:hAnsi="Arial" w:cs="Arial"/>
                <w:sz w:val="24"/>
                <w:highlight w:val="none"/>
              </w:rPr>
            </w:pPr>
            <w:r>
              <w:rPr>
                <w:rFonts w:ascii="Arial" w:hAnsi="宋体" w:cs="Arial"/>
                <w:sz w:val="24"/>
                <w:highlight w:val="none"/>
              </w:rPr>
              <w:t>盖章：</w:t>
            </w:r>
          </w:p>
          <w:p w14:paraId="649DDCC9">
            <w:pPr>
              <w:adjustRightInd w:val="0"/>
              <w:snapToGrid w:val="0"/>
              <w:spacing w:line="336" w:lineRule="auto"/>
              <w:rPr>
                <w:rFonts w:hint="eastAsia" w:ascii="宋体" w:hAnsi="宋体"/>
                <w:sz w:val="28"/>
                <w:szCs w:val="28"/>
                <w:highlight w:val="none"/>
              </w:rPr>
            </w:pPr>
          </w:p>
        </w:tc>
        <w:tc>
          <w:tcPr>
            <w:tcW w:w="4434" w:type="dxa"/>
            <w:noWrap w:val="0"/>
            <w:vAlign w:val="top"/>
          </w:tcPr>
          <w:p w14:paraId="1CBE0D07">
            <w:pPr>
              <w:spacing w:line="300" w:lineRule="auto"/>
              <w:rPr>
                <w:rFonts w:ascii="Arial" w:hAnsi="Arial" w:cs="Arial"/>
                <w:sz w:val="24"/>
                <w:highlight w:val="none"/>
              </w:rPr>
            </w:pPr>
            <w:r>
              <w:rPr>
                <w:rFonts w:ascii="Arial" w:hAnsi="宋体" w:cs="Arial"/>
                <w:sz w:val="24"/>
                <w:highlight w:val="none"/>
              </w:rPr>
              <w:t>盖章：</w:t>
            </w:r>
          </w:p>
          <w:p w14:paraId="29E1B2CA">
            <w:pPr>
              <w:adjustRightInd w:val="0"/>
              <w:snapToGrid w:val="0"/>
              <w:spacing w:line="336" w:lineRule="auto"/>
              <w:rPr>
                <w:rFonts w:hint="eastAsia" w:ascii="宋体" w:hAnsi="宋体"/>
                <w:sz w:val="28"/>
                <w:szCs w:val="28"/>
                <w:highlight w:val="none"/>
              </w:rPr>
            </w:pPr>
          </w:p>
        </w:tc>
      </w:tr>
    </w:tbl>
    <w:p w14:paraId="0FE7E485">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05D0A"/>
    <w:multiLevelType w:val="singleLevel"/>
    <w:tmpl w:val="D4405D0A"/>
    <w:lvl w:ilvl="0" w:tentative="0">
      <w:start w:val="4"/>
      <w:numFmt w:val="chineseCounting"/>
      <w:suff w:val="space"/>
      <w:lvlText w:val="第%1条"/>
      <w:lvlJc w:val="left"/>
      <w:rPr>
        <w:rFonts w:hint="eastAsia"/>
      </w:rPr>
    </w:lvl>
  </w:abstractNum>
  <w:abstractNum w:abstractNumId="1">
    <w:nsid w:val="1A381155"/>
    <w:multiLevelType w:val="multilevel"/>
    <w:tmpl w:val="1A381155"/>
    <w:lvl w:ilvl="0" w:tentative="0">
      <w:start w:val="1"/>
      <w:numFmt w:val="decimal"/>
      <w:lvlText w:val="%1."/>
      <w:lvlJc w:val="left"/>
      <w:pPr>
        <w:ind w:left="987" w:hanging="420"/>
      </w:p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iZGUwNzc4N2RiNmJjZTU1YmQ2NGY4YjA3NmYyZjkifQ=="/>
  </w:docVars>
  <w:rsids>
    <w:rsidRoot w:val="125C0D0E"/>
    <w:rsid w:val="00175FE1"/>
    <w:rsid w:val="02426E59"/>
    <w:rsid w:val="03E07B47"/>
    <w:rsid w:val="046046C1"/>
    <w:rsid w:val="05752167"/>
    <w:rsid w:val="05955689"/>
    <w:rsid w:val="07414C7E"/>
    <w:rsid w:val="074E2E0E"/>
    <w:rsid w:val="07C5036C"/>
    <w:rsid w:val="08FC61FE"/>
    <w:rsid w:val="09B2326B"/>
    <w:rsid w:val="0A0C3973"/>
    <w:rsid w:val="0A492FD3"/>
    <w:rsid w:val="0B561FD4"/>
    <w:rsid w:val="0BBF06F5"/>
    <w:rsid w:val="0C5C7E64"/>
    <w:rsid w:val="0D6D057B"/>
    <w:rsid w:val="0E415563"/>
    <w:rsid w:val="0E9B2EC6"/>
    <w:rsid w:val="0ED91C40"/>
    <w:rsid w:val="112B2C00"/>
    <w:rsid w:val="11AB2589"/>
    <w:rsid w:val="11AB2A0F"/>
    <w:rsid w:val="11B05AA3"/>
    <w:rsid w:val="11C544AA"/>
    <w:rsid w:val="125C0D0E"/>
    <w:rsid w:val="14372395"/>
    <w:rsid w:val="14777F31"/>
    <w:rsid w:val="15536870"/>
    <w:rsid w:val="176746CB"/>
    <w:rsid w:val="17943411"/>
    <w:rsid w:val="18806AD3"/>
    <w:rsid w:val="191D4AEC"/>
    <w:rsid w:val="1B776A68"/>
    <w:rsid w:val="1CFC5477"/>
    <w:rsid w:val="1D324F18"/>
    <w:rsid w:val="1D8A49BF"/>
    <w:rsid w:val="1DA00EB0"/>
    <w:rsid w:val="1EFE0579"/>
    <w:rsid w:val="1FE81CE3"/>
    <w:rsid w:val="24216C67"/>
    <w:rsid w:val="242A1C9E"/>
    <w:rsid w:val="24454935"/>
    <w:rsid w:val="2451683B"/>
    <w:rsid w:val="258D1437"/>
    <w:rsid w:val="269D2978"/>
    <w:rsid w:val="274A3283"/>
    <w:rsid w:val="283A32F8"/>
    <w:rsid w:val="288E3762"/>
    <w:rsid w:val="29003BF9"/>
    <w:rsid w:val="2AF14C8F"/>
    <w:rsid w:val="2B1340D0"/>
    <w:rsid w:val="2B4A5B06"/>
    <w:rsid w:val="2D620F0A"/>
    <w:rsid w:val="2E474078"/>
    <w:rsid w:val="318E33F4"/>
    <w:rsid w:val="31CD2AE7"/>
    <w:rsid w:val="324A56ED"/>
    <w:rsid w:val="32C91500"/>
    <w:rsid w:val="33150BE9"/>
    <w:rsid w:val="35594F23"/>
    <w:rsid w:val="36EA5EE9"/>
    <w:rsid w:val="38D429AD"/>
    <w:rsid w:val="3B6B5729"/>
    <w:rsid w:val="3DE334D3"/>
    <w:rsid w:val="3E1949D9"/>
    <w:rsid w:val="3E8443A3"/>
    <w:rsid w:val="3EC51715"/>
    <w:rsid w:val="3FE45BCB"/>
    <w:rsid w:val="420967A0"/>
    <w:rsid w:val="426A3AD5"/>
    <w:rsid w:val="42FF4ACA"/>
    <w:rsid w:val="4525760B"/>
    <w:rsid w:val="45AB40F7"/>
    <w:rsid w:val="461F5BAF"/>
    <w:rsid w:val="46F32B98"/>
    <w:rsid w:val="47283D9A"/>
    <w:rsid w:val="476D294A"/>
    <w:rsid w:val="478A7058"/>
    <w:rsid w:val="47AF6AAD"/>
    <w:rsid w:val="480D3401"/>
    <w:rsid w:val="49227764"/>
    <w:rsid w:val="494C0AB8"/>
    <w:rsid w:val="4B0B6702"/>
    <w:rsid w:val="4C45019C"/>
    <w:rsid w:val="4CA74208"/>
    <w:rsid w:val="4CCB0D9F"/>
    <w:rsid w:val="4EEB010F"/>
    <w:rsid w:val="4F556031"/>
    <w:rsid w:val="4F69769F"/>
    <w:rsid w:val="50D54678"/>
    <w:rsid w:val="52AC2C43"/>
    <w:rsid w:val="52F7756C"/>
    <w:rsid w:val="52FC2DD4"/>
    <w:rsid w:val="55857266"/>
    <w:rsid w:val="55C24B0C"/>
    <w:rsid w:val="57A9177C"/>
    <w:rsid w:val="59A14CB1"/>
    <w:rsid w:val="5A117AEA"/>
    <w:rsid w:val="5A5A2852"/>
    <w:rsid w:val="5A756A7B"/>
    <w:rsid w:val="5AA170E0"/>
    <w:rsid w:val="5B400DE7"/>
    <w:rsid w:val="5EDF7BAC"/>
    <w:rsid w:val="605B3830"/>
    <w:rsid w:val="62723C3E"/>
    <w:rsid w:val="63D07AC9"/>
    <w:rsid w:val="677D22DE"/>
    <w:rsid w:val="682441E9"/>
    <w:rsid w:val="698F1BCA"/>
    <w:rsid w:val="6A0C19AC"/>
    <w:rsid w:val="6B054AC4"/>
    <w:rsid w:val="6B2D21E8"/>
    <w:rsid w:val="6C881734"/>
    <w:rsid w:val="6CAD2A8D"/>
    <w:rsid w:val="6EC81E41"/>
    <w:rsid w:val="6F7B3DC5"/>
    <w:rsid w:val="70AE52B6"/>
    <w:rsid w:val="71B66006"/>
    <w:rsid w:val="72A05E30"/>
    <w:rsid w:val="72FD0776"/>
    <w:rsid w:val="735F0AE9"/>
    <w:rsid w:val="751F1357"/>
    <w:rsid w:val="75DA6B4D"/>
    <w:rsid w:val="762F1591"/>
    <w:rsid w:val="78557BBB"/>
    <w:rsid w:val="78647835"/>
    <w:rsid w:val="791F359A"/>
    <w:rsid w:val="7A0D129F"/>
    <w:rsid w:val="7A1E34AC"/>
    <w:rsid w:val="7A7C4677"/>
    <w:rsid w:val="7AA62455"/>
    <w:rsid w:val="7AD26045"/>
    <w:rsid w:val="7B474E46"/>
    <w:rsid w:val="7BF70459"/>
    <w:rsid w:val="7CBF20D9"/>
    <w:rsid w:val="7D2F3C22"/>
    <w:rsid w:val="7D87580C"/>
    <w:rsid w:val="7E772F07"/>
    <w:rsid w:val="7F120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spacing w:after="120"/>
      <w:outlineLvl w:val="3"/>
    </w:pPr>
    <w:rPr>
      <w:b/>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3266</Words>
  <Characters>3383</Characters>
  <Lines>0</Lines>
  <Paragraphs>0</Paragraphs>
  <TotalTime>52</TotalTime>
  <ScaleCrop>false</ScaleCrop>
  <LinksUpToDate>false</LinksUpToDate>
  <CharactersWithSpaces>3401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2025-11-03T02:14:00Z</dcterms:created>
  <dc:creator>天青</dc:creator>
  <cp:lastModifiedBy>何秀玲</cp:lastModifiedBy>
  <dcterms:modified xsi:type="dcterms:W3CDTF">2026-06-01T01:49:10Z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06CB920EBD8E403BA0A552FAB6071578_13</vt:lpwstr>
  </property>
  <property fmtid="{D5CDD505-2E9C-101B-9397-08002B2CF9AE}" pid="4" name="KSOTemplateDocerSaveRecord">
    <vt:lpwstr>eyJoZGlkIjoiYTI0ZDk0MWRlNmFmZjIwZGQ3ZjRiZDgxOTcwZjA1YzEiLCJ1c2VySWQiOiIyMzQ3ODQ1ODYifQ==</vt:lpwstr>
  </property>
</Properties>
</file>